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本报告根据《中华人民共和国政府信息公开条例》(以下简称《条例》)有关要求编制。全文内容包括总体情况、行政机关主动公开政府信息情况、行政机关收到和处理政府信息申请公开情况、因政府信息公开工作被申请行政复议和提起行政诉讼的情况、政府信息工作存在的主要问题及改进情况、其他需要报告的事项六个部分。报告中所列数据的统计期限自2021年1月1日起至2021年12月31日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无任何虚假数据。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长白山管委会旅游和文化体育局办公地址：文心广场综合楼5楼；邮政编码：133613；联系电话：0433-5716699。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00" w:lineRule="atLeast"/>
        <w:ind w:left="0" w:right="0" w:firstLine="482"/>
        <w:jc w:val="both"/>
      </w:pPr>
      <w:r>
        <w:rPr>
          <w:rFonts w:hint="eastAsia" w:ascii="宋体" w:hAnsi="宋体" w:eastAsia="宋体" w:cs="宋体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00" w:lineRule="atLeast"/>
        <w:ind w:left="0" w:right="0" w:firstLine="480"/>
        <w:jc w:val="both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2021年，长白山管委会旅游和文化体育局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坚持以习近平新时代中国特色社会主义思想为指导，全面贯彻党的十九大和十九届二中、三中、四中、五中、六中全会精神，按照党中央、国务院和省委、省政府关于全面推进政务公开工作的决策部署，积极推进、指导、协调、监督。本行政区域内各部门贯彻落实《中华人民共和国政府信息公开条例》，政府信息公开各项工作取得实效。</w:t>
      </w: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以公开促落实、促规范、促服务，全面推进决策、执行、管理、服务、结果公开，加强文化政策解读回应，扩大公众参与，切实保障公众知情权、参与权、表达权和监督权。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ascii="楷体" w:hAnsi="楷体" w:eastAsia="楷体" w:cs="楷体"/>
          <w:caps w:val="0"/>
          <w:spacing w:val="0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为切实贯彻落实党中央、国务院和省委、省政府关于全面推进政务公开和优化政务服务的决策部署，围绕权力运行全流程、政务服务全过程，积极推进文化和旅游基层政务公开标准化规范化，使本项工作更加公开透明，促进人民群众对公开事项的理解、信任和支持，增强政府公信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hint="eastAsia" w:ascii="楷体" w:hAnsi="楷体" w:eastAsia="楷体" w:cs="楷体"/>
          <w:sz w:val="24"/>
          <w:szCs w:val="24"/>
        </w:rPr>
        <w:t>（二）</w:t>
      </w:r>
      <w:r>
        <w:rPr>
          <w:rFonts w:hint="eastAsia" w:ascii="楷体" w:hAnsi="楷体" w:eastAsia="楷体" w:cs="楷体"/>
          <w:caps w:val="0"/>
          <w:spacing w:val="0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</w:rPr>
        <w:t>积极开展政府信息公开工作业务培训。组织全局信息公开工作人员进行业务培训，统一了数据标准，规范了我局政府信息公开管理。提高了信息公开工作人员的整体业务水平，为全面推进政府信息公开工作奠定了坚实基础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我局涉及行政许可22项、行政处罚44条，其中旅游文化行政许可14项，文物行政许可7项、体育行政许可1项，全部实现网办零跑动。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hint="eastAsia" w:ascii="楷体" w:hAnsi="楷体" w:eastAsia="楷体" w:cs="楷体"/>
          <w:caps w:val="0"/>
          <w:spacing w:val="0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2021年共收到依申请公开2件，已在规定时间内完成规范答复办理。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hint="eastAsia" w:ascii="楷体" w:hAnsi="楷体" w:eastAsia="楷体" w:cs="楷体"/>
          <w:caps w:val="0"/>
          <w:spacing w:val="0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一是调整政务公开工作领导小组，进一步加强对政务公开工作的组织领导，推进政务公开制度化、规范化建设。二是编制调整基本目录。在门户网站发布主动公开基本目录，其中设置了机构职能信息、履职依据、权责事项、行政处罚、财政预决算等栏目，方便社会公众获取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225" w:beforeAutospacing="0" w:after="0" w:afterAutospacing="0" w:line="500" w:lineRule="atLeast"/>
        <w:ind w:left="0" w:right="0" w:firstLine="480"/>
        <w:jc w:val="left"/>
      </w:pPr>
      <w:r>
        <w:rPr>
          <w:rFonts w:hint="eastAsia" w:ascii="楷体" w:hAnsi="楷体" w:eastAsia="楷体" w:cs="楷体"/>
          <w:caps w:val="0"/>
          <w:spacing w:val="0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一是大力强化宣传培训。开展多种形式的宣传活动，提高公众对政府信息公开的知晓度和参与度。加强政府信息公开业务学习和培训，建立完善横向联系、纵向指导的沟通协调机制，不断提升政府信息公开整体工作水平。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</w:rPr>
        <w:t>二是加强政务公开平台建设，形成了官方网站、政务新媒体、新闻媒体宣传等政务公开平台。采取新闻发布、政务新媒体、发布文化惠民活动手册等方式，多渠道做好政务公开工作。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00" w:lineRule="atLeast"/>
        <w:ind w:left="0" w:right="0" w:firstLine="48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二、主动公开政府信息情况</w:t>
      </w:r>
    </w:p>
    <w:tbl>
      <w:tblPr>
        <w:tblStyle w:val="3"/>
        <w:tblW w:w="675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1584"/>
        <w:gridCol w:w="1556"/>
        <w:gridCol w:w="15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本年制作数量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本年废止数量</w:t>
            </w:r>
          </w:p>
        </w:tc>
        <w:tc>
          <w:tcPr>
            <w:tcW w:w="2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67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6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67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67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本年收费金额（万元）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67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600" w:lineRule="atLeast"/>
        <w:ind w:left="0" w:right="0" w:firstLine="48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wordWrap w:val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696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416"/>
        <w:gridCol w:w="936"/>
        <w:gridCol w:w="576"/>
        <w:gridCol w:w="576"/>
        <w:gridCol w:w="456"/>
        <w:gridCol w:w="576"/>
        <w:gridCol w:w="576"/>
        <w:gridCol w:w="576"/>
        <w:gridCol w:w="57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9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30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27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30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3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一、本年新收政府信息公开申请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3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二、上年结转政府信息公开申请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本年度办理结果</w:t>
            </w:r>
          </w:p>
        </w:tc>
        <w:tc>
          <w:tcPr>
            <w:tcW w:w="2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（二）部门公开（区分处理的，只计这一情形，不计其他情形）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(三）不予公开</w:t>
            </w: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3.危机“三安全一稳定”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240" w:right="0" w:hanging="24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(四）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无法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提供</w:t>
            </w: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1.本机关不掌握相关政信息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2.没有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现成信息需要另行制作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（五）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不予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处理</w:t>
            </w: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1.信访举报投诉述求类申请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（六）其他处理</w:t>
            </w: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四、政府信息公开行政复议、行政诉讼情况</w:t>
      </w:r>
    </w:p>
    <w:tbl>
      <w:tblPr>
        <w:tblStyle w:val="3"/>
        <w:tblW w:w="684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45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0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2021年，旅游文体局信息公开工作在不断的完善，但也存在一些问题，主要是信息公开平台建设有待进一步加强；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公开工作的实效性不够强，公开的内容不全面；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缺乏对政府信息公开工作的自觉性和主动性，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需进一步加强信息公开人员自身建设和业务培训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等。针对以上问题，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我局将从以下方面进一步改进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一是进一步加强公开平台建设。做好官方网站这一信息公开平台，加强网站规范化管理，不断完善网站栏目，做到及时发布，及时解读，及时回应。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二是进一步加强信息发布时效性。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加大政务公开宣传力度，积极开展政务公开宣传活动，集中运用多种媒介和形式，开展全方位、多层次、立体式的宣传报道，最大限度地为社会公众提供更加准确、及时的信息。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  <w:t>三是进一步加强信息公开人员业务培训。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进一步细化信息公开工作的要求，加强对上报人员的培训和指导，提升业务素质和专业水平，不断提高政府信息公开工作的管理和服务水平，推进我局政府信息公开工作扎实有效开展。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0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 w:firstLine="48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长白山管委会旅游和文化体育局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 w:firstLine="48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2022年1月24日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6929"/>
    <w:rsid w:val="059C47DA"/>
    <w:rsid w:val="08D42CED"/>
    <w:rsid w:val="0ECA138C"/>
    <w:rsid w:val="1DD710EF"/>
    <w:rsid w:val="1E916929"/>
    <w:rsid w:val="20BB6224"/>
    <w:rsid w:val="287128B1"/>
    <w:rsid w:val="36490214"/>
    <w:rsid w:val="58D046C7"/>
    <w:rsid w:val="5AF13E00"/>
    <w:rsid w:val="65314F1E"/>
    <w:rsid w:val="6B131305"/>
    <w:rsid w:val="6E7F15D9"/>
    <w:rsid w:val="749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2022-01-26T07:02:00Z</dcterms:created>
  <dc:creator>Administrator</dc:creator>
  <cp:lastModifiedBy>Administrator</cp:lastModifiedBy>
  <dcterms:modified xsi:type="dcterms:W3CDTF">2022-01-26T07:31:06Z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90791B357BD7454CA57012A27B08AD51</vt:lpwstr>
  </property>
</Properties>
</file>