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B1" w:rsidRPr="009871B1" w:rsidRDefault="009871B1" w:rsidP="009871B1">
      <w:pPr>
        <w:widowControl/>
        <w:wordWrap w:val="0"/>
        <w:snapToGrid w:val="0"/>
        <w:spacing w:before="100" w:beforeAutospacing="1" w:after="100" w:afterAutospacing="1" w:line="700" w:lineRule="atLeast"/>
        <w:jc w:val="center"/>
        <w:rPr>
          <w:rFonts w:ascii="宋体" w:eastAsia="宋体" w:hAnsi="宋体" w:cs="宋体"/>
          <w:kern w:val="0"/>
          <w:sz w:val="24"/>
          <w:szCs w:val="24"/>
        </w:rPr>
      </w:pPr>
      <w:r w:rsidRPr="009871B1">
        <w:rPr>
          <w:rFonts w:ascii="方正小标宋_GBK" w:eastAsia="方正小标宋_GBK" w:hAnsi="宋体" w:cs="宋体" w:hint="eastAsia"/>
          <w:kern w:val="0"/>
          <w:sz w:val="44"/>
          <w:szCs w:val="44"/>
        </w:rPr>
        <w:t>长白山管委会</w:t>
      </w:r>
      <w:r>
        <w:rPr>
          <w:rFonts w:ascii="方正小标宋_GBK" w:eastAsia="方正小标宋_GBK" w:hAnsi="宋体" w:cs="宋体" w:hint="eastAsia"/>
          <w:kern w:val="0"/>
          <w:sz w:val="44"/>
          <w:szCs w:val="44"/>
        </w:rPr>
        <w:t>应急</w:t>
      </w:r>
      <w:r w:rsidRPr="009871B1">
        <w:rPr>
          <w:rFonts w:ascii="方正小标宋_GBK" w:eastAsia="方正小标宋_GBK" w:hAnsi="宋体" w:cs="宋体" w:hint="eastAsia"/>
          <w:kern w:val="0"/>
          <w:sz w:val="44"/>
          <w:szCs w:val="44"/>
        </w:rPr>
        <w:t>局2020年度</w:t>
      </w:r>
    </w:p>
    <w:p w:rsidR="009871B1" w:rsidRPr="009871B1" w:rsidRDefault="009871B1" w:rsidP="009871B1">
      <w:pPr>
        <w:widowControl/>
        <w:wordWrap w:val="0"/>
        <w:snapToGrid w:val="0"/>
        <w:spacing w:before="100" w:beforeAutospacing="1" w:after="100" w:afterAutospacing="1" w:line="700" w:lineRule="atLeast"/>
        <w:jc w:val="center"/>
        <w:rPr>
          <w:rFonts w:ascii="宋体" w:eastAsia="宋体" w:hAnsi="宋体" w:cs="宋体"/>
          <w:kern w:val="0"/>
          <w:sz w:val="24"/>
          <w:szCs w:val="24"/>
        </w:rPr>
      </w:pPr>
      <w:r w:rsidRPr="009871B1">
        <w:rPr>
          <w:rFonts w:ascii="方正小标宋_GBK" w:eastAsia="方正小标宋_GBK" w:hAnsi="宋体" w:cs="宋体" w:hint="eastAsia"/>
          <w:kern w:val="0"/>
          <w:sz w:val="44"/>
          <w:szCs w:val="44"/>
        </w:rPr>
        <w:t>政府信息公开工作年度报告</w:t>
      </w:r>
    </w:p>
    <w:p w:rsidR="009871B1" w:rsidRPr="009871B1" w:rsidRDefault="009871B1" w:rsidP="009871B1">
      <w:pPr>
        <w:widowControl/>
        <w:shd w:val="clear" w:color="auto" w:fill="FFFFFF"/>
        <w:wordWrap w:val="0"/>
        <w:snapToGrid w:val="0"/>
        <w:spacing w:before="100" w:beforeAutospacing="1" w:after="100" w:afterAutospacing="1" w:line="500" w:lineRule="atLeast"/>
        <w:ind w:firstLine="480"/>
        <w:jc w:val="left"/>
        <w:rPr>
          <w:rFonts w:ascii="宋体" w:eastAsia="宋体" w:hAnsi="宋体" w:cs="宋体"/>
          <w:kern w:val="0"/>
          <w:sz w:val="24"/>
          <w:szCs w:val="24"/>
        </w:rPr>
      </w:pPr>
      <w:r w:rsidRPr="009871B1">
        <w:rPr>
          <w:rFonts w:ascii="宋体" w:eastAsia="宋体" w:hAnsi="宋体" w:cs="宋体" w:hint="eastAsia"/>
          <w:kern w:val="0"/>
          <w:sz w:val="24"/>
          <w:szCs w:val="24"/>
        </w:rPr>
        <w:t> </w:t>
      </w:r>
    </w:p>
    <w:p w:rsidR="009871B1" w:rsidRPr="009871B1" w:rsidRDefault="009871B1" w:rsidP="009871B1">
      <w:pPr>
        <w:widowControl/>
        <w:wordWrap w:val="0"/>
        <w:snapToGrid w:val="0"/>
        <w:spacing w:before="100" w:beforeAutospacing="1" w:after="100" w:afterAutospacing="1" w:line="500" w:lineRule="atLeast"/>
        <w:ind w:firstLine="480"/>
        <w:jc w:val="left"/>
        <w:rPr>
          <w:rFonts w:ascii="宋体" w:eastAsia="宋体" w:hAnsi="宋体" w:cs="宋体"/>
          <w:kern w:val="0"/>
          <w:sz w:val="24"/>
          <w:szCs w:val="24"/>
        </w:rPr>
      </w:pPr>
      <w:r w:rsidRPr="009871B1">
        <w:rPr>
          <w:rFonts w:ascii="宋体" w:eastAsia="宋体" w:hAnsi="宋体" w:cs="宋体" w:hint="eastAsia"/>
          <w:kern w:val="0"/>
          <w:sz w:val="24"/>
          <w:szCs w:val="24"/>
        </w:rPr>
        <w:t>本报告由“总体情况”、“主动公开政府信息情况”、“收到和处理政府信息公开申请情况”、“政府信息公开行政复议、行政诉讼情况”、“存在的主要问题及改进情况”、“其他需要报告的事项”六个部分组成。所列数据截止日期为2020年12月31日，电子版可在吉林省长白山保护开发区管委会门户网（http://changbaishan.gov.cn）政府信息公开年度报告——长白山管委会</w:t>
      </w:r>
      <w:r>
        <w:rPr>
          <w:rFonts w:ascii="宋体" w:eastAsia="宋体" w:hAnsi="宋体" w:cs="宋体" w:hint="eastAsia"/>
          <w:kern w:val="0"/>
          <w:sz w:val="24"/>
          <w:szCs w:val="24"/>
        </w:rPr>
        <w:t>应急</w:t>
      </w:r>
      <w:r w:rsidRPr="009871B1">
        <w:rPr>
          <w:rFonts w:ascii="宋体" w:eastAsia="宋体" w:hAnsi="宋体" w:cs="宋体" w:hint="eastAsia"/>
          <w:kern w:val="0"/>
          <w:sz w:val="24"/>
          <w:szCs w:val="24"/>
        </w:rPr>
        <w:t>局下载。</w:t>
      </w:r>
    </w:p>
    <w:p w:rsidR="009871B1" w:rsidRPr="009871B1" w:rsidRDefault="009871B1" w:rsidP="009871B1">
      <w:pPr>
        <w:widowControl/>
        <w:wordWrap w:val="0"/>
        <w:snapToGrid w:val="0"/>
        <w:spacing w:before="100" w:beforeAutospacing="1" w:after="100" w:afterAutospacing="1" w:line="500" w:lineRule="atLeast"/>
        <w:ind w:firstLine="480"/>
        <w:jc w:val="left"/>
        <w:rPr>
          <w:rFonts w:ascii="宋体" w:eastAsia="宋体" w:hAnsi="宋体" w:cs="宋体"/>
          <w:kern w:val="0"/>
          <w:sz w:val="24"/>
          <w:szCs w:val="24"/>
        </w:rPr>
      </w:pPr>
      <w:r w:rsidRPr="009871B1">
        <w:rPr>
          <w:rFonts w:ascii="宋体" w:eastAsia="宋体" w:hAnsi="宋体" w:cs="宋体" w:hint="eastAsia"/>
          <w:kern w:val="0"/>
          <w:sz w:val="24"/>
          <w:szCs w:val="24"/>
        </w:rPr>
        <w:t>联系方式：0433-5</w:t>
      </w:r>
      <w:r>
        <w:rPr>
          <w:rFonts w:ascii="宋体" w:eastAsia="宋体" w:hAnsi="宋体" w:cs="宋体" w:hint="eastAsia"/>
          <w:kern w:val="0"/>
          <w:sz w:val="24"/>
          <w:szCs w:val="24"/>
        </w:rPr>
        <w:t>710065</w:t>
      </w:r>
    </w:p>
    <w:p w:rsidR="009871B1" w:rsidRPr="009871B1" w:rsidRDefault="009871B1" w:rsidP="009871B1">
      <w:pPr>
        <w:widowControl/>
        <w:wordWrap w:val="0"/>
        <w:snapToGrid w:val="0"/>
        <w:spacing w:before="100" w:beforeAutospacing="1" w:after="100" w:afterAutospacing="1" w:line="500" w:lineRule="atLeast"/>
        <w:ind w:firstLine="480"/>
        <w:jc w:val="left"/>
        <w:rPr>
          <w:rFonts w:ascii="宋体" w:eastAsia="宋体" w:hAnsi="宋体" w:cs="宋体"/>
          <w:kern w:val="0"/>
          <w:sz w:val="24"/>
          <w:szCs w:val="24"/>
        </w:rPr>
      </w:pPr>
      <w:r w:rsidRPr="009871B1">
        <w:rPr>
          <w:rFonts w:ascii="宋体" w:eastAsia="宋体" w:hAnsi="宋体" w:cs="宋体" w:hint="eastAsia"/>
          <w:kern w:val="0"/>
          <w:sz w:val="24"/>
          <w:szCs w:val="24"/>
        </w:rPr>
        <w:t>传真：0433-</w:t>
      </w:r>
      <w:r>
        <w:rPr>
          <w:rFonts w:ascii="宋体" w:eastAsia="宋体" w:hAnsi="宋体" w:cs="宋体" w:hint="eastAsia"/>
          <w:kern w:val="0"/>
          <w:sz w:val="24"/>
          <w:szCs w:val="24"/>
        </w:rPr>
        <w:t>5939012</w:t>
      </w:r>
    </w:p>
    <w:p w:rsidR="009871B1" w:rsidRPr="009871B1" w:rsidRDefault="009871B1" w:rsidP="009871B1">
      <w:pPr>
        <w:widowControl/>
        <w:shd w:val="clear" w:color="auto" w:fill="FFFFFF"/>
        <w:wordWrap w:val="0"/>
        <w:snapToGrid w:val="0"/>
        <w:spacing w:before="100" w:beforeAutospacing="1" w:after="100" w:afterAutospacing="1" w:line="500" w:lineRule="atLeast"/>
        <w:ind w:firstLine="480"/>
        <w:jc w:val="left"/>
        <w:rPr>
          <w:rFonts w:ascii="宋体" w:eastAsia="宋体" w:hAnsi="宋体" w:cs="宋体"/>
          <w:kern w:val="0"/>
          <w:sz w:val="24"/>
          <w:szCs w:val="24"/>
        </w:rPr>
      </w:pPr>
      <w:r w:rsidRPr="009871B1">
        <w:rPr>
          <w:rFonts w:ascii="宋体" w:eastAsia="宋体" w:hAnsi="宋体" w:cs="宋体" w:hint="eastAsia"/>
          <w:kern w:val="0"/>
          <w:sz w:val="24"/>
          <w:szCs w:val="24"/>
        </w:rPr>
        <w:t>邮编：133613</w:t>
      </w:r>
    </w:p>
    <w:p w:rsidR="009871B1" w:rsidRPr="009871B1" w:rsidRDefault="009871B1" w:rsidP="009871B1">
      <w:pPr>
        <w:widowControl/>
        <w:shd w:val="clear" w:color="auto" w:fill="FFFFFF"/>
        <w:wordWrap w:val="0"/>
        <w:snapToGrid w:val="0"/>
        <w:spacing w:before="100" w:beforeAutospacing="1" w:after="100" w:afterAutospacing="1" w:line="500" w:lineRule="atLeast"/>
        <w:ind w:firstLine="480"/>
        <w:jc w:val="left"/>
        <w:rPr>
          <w:rFonts w:ascii="宋体" w:eastAsia="宋体" w:hAnsi="宋体" w:cs="宋体"/>
          <w:kern w:val="0"/>
          <w:sz w:val="24"/>
          <w:szCs w:val="24"/>
        </w:rPr>
      </w:pPr>
      <w:r w:rsidRPr="009871B1">
        <w:rPr>
          <w:rFonts w:ascii="宋体" w:eastAsia="宋体" w:hAnsi="宋体" w:cs="宋体" w:hint="eastAsia"/>
          <w:kern w:val="0"/>
          <w:sz w:val="24"/>
          <w:szCs w:val="24"/>
        </w:rPr>
        <w:t>地址：长白山管委会池北区</w:t>
      </w:r>
      <w:r>
        <w:rPr>
          <w:rFonts w:ascii="宋体" w:eastAsia="宋体" w:hAnsi="宋体" w:cs="宋体" w:hint="eastAsia"/>
          <w:kern w:val="0"/>
          <w:sz w:val="24"/>
          <w:szCs w:val="24"/>
        </w:rPr>
        <w:t>应急管理局</w:t>
      </w:r>
    </w:p>
    <w:p w:rsidR="009871B1" w:rsidRPr="009871B1" w:rsidRDefault="009871B1" w:rsidP="009871B1">
      <w:pPr>
        <w:widowControl/>
        <w:wordWrap w:val="0"/>
        <w:snapToGrid w:val="0"/>
        <w:spacing w:before="100" w:beforeAutospacing="1" w:after="100" w:afterAutospacing="1" w:line="500" w:lineRule="atLeast"/>
        <w:jc w:val="left"/>
        <w:rPr>
          <w:rFonts w:ascii="宋体" w:eastAsia="宋体" w:hAnsi="宋体" w:cs="宋体"/>
          <w:kern w:val="0"/>
          <w:sz w:val="24"/>
          <w:szCs w:val="24"/>
        </w:rPr>
      </w:pPr>
      <w:r w:rsidRPr="009871B1">
        <w:rPr>
          <w:rFonts w:ascii="宋体" w:eastAsia="宋体" w:hAnsi="宋体" w:cs="宋体" w:hint="eastAsia"/>
          <w:b/>
          <w:bCs/>
          <w:kern w:val="0"/>
          <w:sz w:val="24"/>
          <w:szCs w:val="24"/>
        </w:rPr>
        <w:t>一、总体情况</w:t>
      </w:r>
    </w:p>
    <w:p w:rsidR="009871B1" w:rsidRPr="009871B1" w:rsidRDefault="009871B1" w:rsidP="009871B1">
      <w:pPr>
        <w:widowControl/>
        <w:wordWrap w:val="0"/>
        <w:snapToGrid w:val="0"/>
        <w:spacing w:before="100" w:beforeAutospacing="1" w:after="100" w:afterAutospacing="1" w:line="500" w:lineRule="atLeast"/>
        <w:ind w:firstLine="480"/>
        <w:jc w:val="left"/>
        <w:rPr>
          <w:rFonts w:ascii="宋体" w:eastAsia="宋体" w:hAnsi="宋体" w:cs="宋体"/>
          <w:kern w:val="0"/>
          <w:sz w:val="24"/>
          <w:szCs w:val="24"/>
        </w:rPr>
      </w:pPr>
      <w:r w:rsidRPr="009871B1">
        <w:rPr>
          <w:rFonts w:ascii="宋体" w:eastAsia="宋体" w:hAnsi="宋体" w:cs="宋体" w:hint="eastAsia"/>
          <w:kern w:val="0"/>
          <w:sz w:val="24"/>
          <w:szCs w:val="24"/>
        </w:rPr>
        <w:t>2020</w:t>
      </w:r>
      <w:r>
        <w:rPr>
          <w:rFonts w:ascii="宋体" w:eastAsia="宋体" w:hAnsi="宋体" w:cs="宋体" w:hint="eastAsia"/>
          <w:kern w:val="0"/>
          <w:sz w:val="24"/>
          <w:szCs w:val="24"/>
        </w:rPr>
        <w:t>年，在长白山管委会政府信息公开部门的正确指导下，长白山管委会应急</w:t>
      </w:r>
      <w:r w:rsidRPr="009871B1">
        <w:rPr>
          <w:rFonts w:ascii="宋体" w:eastAsia="宋体" w:hAnsi="宋体" w:cs="宋体" w:hint="eastAsia"/>
          <w:kern w:val="0"/>
          <w:sz w:val="24"/>
          <w:szCs w:val="24"/>
        </w:rPr>
        <w:t>局积极贯彻落实《中华人民共和国政府信息公开条例》，紧紧围绕决策、执行、管理、服务、结果和重点领域政府信息公开，加大信息公开力度，不断增强公开工作实效。</w:t>
      </w:r>
    </w:p>
    <w:p w:rsidR="009871B1" w:rsidRPr="009871B1" w:rsidRDefault="009871B1" w:rsidP="009871B1">
      <w:pPr>
        <w:widowControl/>
        <w:wordWrap w:val="0"/>
        <w:snapToGrid w:val="0"/>
        <w:spacing w:before="100" w:beforeAutospacing="1" w:after="100" w:afterAutospacing="1" w:line="600" w:lineRule="atLeast"/>
        <w:jc w:val="left"/>
        <w:rPr>
          <w:rFonts w:ascii="宋体" w:eastAsia="宋体" w:hAnsi="宋体" w:cs="宋体"/>
          <w:kern w:val="0"/>
          <w:sz w:val="24"/>
          <w:szCs w:val="24"/>
        </w:rPr>
      </w:pPr>
      <w:r w:rsidRPr="009871B1">
        <w:rPr>
          <w:rFonts w:ascii="宋体" w:eastAsia="宋体" w:hAnsi="宋体" w:cs="宋体" w:hint="eastAsia"/>
          <w:b/>
          <w:bCs/>
          <w:kern w:val="0"/>
          <w:sz w:val="24"/>
          <w:szCs w:val="24"/>
        </w:rPr>
        <w:t>二、主动公开政府信息情况</w:t>
      </w:r>
    </w:p>
    <w:tbl>
      <w:tblPr>
        <w:tblW w:w="9758" w:type="dxa"/>
        <w:tblInd w:w="-567" w:type="dxa"/>
        <w:tblCellMar>
          <w:left w:w="0" w:type="dxa"/>
          <w:right w:w="0" w:type="dxa"/>
        </w:tblCellMar>
        <w:tblLook w:val="04A0" w:firstRow="1" w:lastRow="0" w:firstColumn="1" w:lastColumn="0" w:noHBand="0" w:noVBand="1"/>
      </w:tblPr>
      <w:tblGrid>
        <w:gridCol w:w="3031"/>
        <w:gridCol w:w="2272"/>
        <w:gridCol w:w="2228"/>
        <w:gridCol w:w="2227"/>
      </w:tblGrid>
      <w:tr w:rsidR="009871B1" w:rsidRPr="009871B1" w:rsidTr="009871B1">
        <w:trPr>
          <w:trHeight w:val="438"/>
        </w:trPr>
        <w:tc>
          <w:tcPr>
            <w:tcW w:w="975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第二十条第（一）项</w:t>
            </w:r>
          </w:p>
        </w:tc>
      </w:tr>
      <w:tr w:rsidR="009871B1" w:rsidRPr="009871B1" w:rsidTr="009871B1">
        <w:trPr>
          <w:trHeight w:val="539"/>
        </w:trPr>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lastRenderedPageBreak/>
              <w:t>信息内容</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本年新制作数量</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本年新公开数量</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对外公开总数量</w:t>
            </w:r>
          </w:p>
        </w:tc>
      </w:tr>
      <w:tr w:rsidR="009871B1" w:rsidRPr="009871B1" w:rsidTr="009871B1">
        <w:trPr>
          <w:trHeight w:val="400"/>
        </w:trPr>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规章</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r>
      <w:tr w:rsidR="009871B1" w:rsidRPr="009871B1" w:rsidTr="009871B1">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规范性文件</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r>
      <w:tr w:rsidR="009871B1" w:rsidRPr="009871B1" w:rsidTr="009871B1">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tabs>
                <w:tab w:val="left" w:pos="3130"/>
              </w:tabs>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第二十条第（五）项</w:t>
            </w:r>
          </w:p>
        </w:tc>
      </w:tr>
      <w:tr w:rsidR="009871B1" w:rsidRPr="009871B1" w:rsidTr="009871B1">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信息内容</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上一年项目数量</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本年增/减</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处理决定数量</w:t>
            </w:r>
          </w:p>
        </w:tc>
      </w:tr>
      <w:tr w:rsidR="009871B1" w:rsidRPr="009871B1" w:rsidTr="009871B1">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行政许可</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6</w:t>
            </w:r>
          </w:p>
        </w:tc>
      </w:tr>
      <w:tr w:rsidR="009871B1" w:rsidRPr="009871B1" w:rsidTr="009871B1">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其他对外管理服务事项</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r>
      <w:tr w:rsidR="009871B1" w:rsidRPr="009871B1" w:rsidTr="009871B1">
        <w:tc>
          <w:tcPr>
            <w:tcW w:w="97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第二十条第（六）项</w:t>
            </w:r>
          </w:p>
        </w:tc>
      </w:tr>
      <w:tr w:rsidR="009871B1" w:rsidRPr="009871B1" w:rsidTr="009871B1">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信息内容</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上一年项目数量</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本年增/减</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处理决定数量</w:t>
            </w:r>
          </w:p>
        </w:tc>
      </w:tr>
      <w:tr w:rsidR="009871B1" w:rsidRPr="009871B1" w:rsidTr="009871B1">
        <w:trPr>
          <w:trHeight w:val="90"/>
        </w:trPr>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9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行政处罚</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9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9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90" w:lineRule="atLeast"/>
              <w:jc w:val="center"/>
              <w:rPr>
                <w:rFonts w:ascii="宋体" w:eastAsia="宋体" w:hAnsi="宋体" w:cs="宋体"/>
                <w:kern w:val="0"/>
                <w:sz w:val="24"/>
                <w:szCs w:val="24"/>
              </w:rPr>
            </w:pPr>
            <w:r>
              <w:rPr>
                <w:rFonts w:ascii="仿宋_GB2312" w:eastAsia="仿宋_GB2312" w:hAnsi="宋体" w:cs="宋体" w:hint="eastAsia"/>
                <w:kern w:val="0"/>
                <w:sz w:val="24"/>
                <w:szCs w:val="24"/>
              </w:rPr>
              <w:t>1</w:t>
            </w:r>
          </w:p>
        </w:tc>
      </w:tr>
      <w:tr w:rsidR="009871B1" w:rsidRPr="009871B1" w:rsidTr="009871B1">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行政强制</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c>
          <w:tcPr>
            <w:tcW w:w="222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r>
      <w:tr w:rsidR="009871B1" w:rsidRPr="009871B1" w:rsidTr="009871B1">
        <w:trPr>
          <w:trHeight w:val="400"/>
        </w:trPr>
        <w:tc>
          <w:tcPr>
            <w:tcW w:w="97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第二十条第（八）项</w:t>
            </w:r>
          </w:p>
        </w:tc>
      </w:tr>
      <w:tr w:rsidR="009871B1" w:rsidRPr="009871B1" w:rsidTr="009871B1">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信息内容</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上一年项目数量</w:t>
            </w:r>
          </w:p>
        </w:tc>
        <w:tc>
          <w:tcPr>
            <w:tcW w:w="44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本年增/减</w:t>
            </w:r>
          </w:p>
        </w:tc>
      </w:tr>
      <w:tr w:rsidR="009871B1" w:rsidRPr="009871B1" w:rsidTr="009871B1">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行政事业性收费</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c>
          <w:tcPr>
            <w:tcW w:w="44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r>
      <w:tr w:rsidR="009871B1" w:rsidRPr="009871B1" w:rsidTr="009871B1">
        <w:tc>
          <w:tcPr>
            <w:tcW w:w="97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第二十条第（九）项</w:t>
            </w:r>
          </w:p>
        </w:tc>
      </w:tr>
      <w:tr w:rsidR="009871B1" w:rsidRPr="009871B1" w:rsidTr="009871B1">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信息内容</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采购项目数量</w:t>
            </w:r>
          </w:p>
        </w:tc>
        <w:tc>
          <w:tcPr>
            <w:tcW w:w="44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采购总金额</w:t>
            </w:r>
          </w:p>
        </w:tc>
      </w:tr>
      <w:tr w:rsidR="009871B1" w:rsidRPr="009871B1" w:rsidTr="009871B1">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政府集中采购</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c>
          <w:tcPr>
            <w:tcW w:w="44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0</w:t>
            </w:r>
          </w:p>
        </w:tc>
      </w:tr>
      <w:tr w:rsidR="009871B1" w:rsidRPr="009871B1" w:rsidTr="009871B1">
        <w:tc>
          <w:tcPr>
            <w:tcW w:w="975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2020年本行政区域（或本部门）政府信息公开发布总数量（非新闻类、消息类）：</w:t>
            </w:r>
            <w:r>
              <w:rPr>
                <w:rFonts w:ascii="仿宋_GB2312" w:eastAsia="仿宋_GB2312" w:hAnsi="宋体" w:cs="宋体" w:hint="eastAsia"/>
                <w:kern w:val="0"/>
                <w:sz w:val="24"/>
                <w:szCs w:val="24"/>
              </w:rPr>
              <w:t>2</w:t>
            </w:r>
            <w:r w:rsidRPr="009871B1">
              <w:rPr>
                <w:rFonts w:ascii="仿宋_GB2312" w:eastAsia="仿宋_GB2312" w:hAnsi="宋体" w:cs="宋体" w:hint="eastAsia"/>
                <w:kern w:val="0"/>
                <w:sz w:val="24"/>
                <w:szCs w:val="24"/>
              </w:rPr>
              <w:t>个</w:t>
            </w:r>
          </w:p>
        </w:tc>
      </w:tr>
    </w:tbl>
    <w:p w:rsidR="009871B1" w:rsidRPr="009871B1" w:rsidRDefault="009871B1" w:rsidP="009871B1">
      <w:pPr>
        <w:widowControl/>
        <w:wordWrap w:val="0"/>
        <w:snapToGrid w:val="0"/>
        <w:spacing w:before="100" w:beforeAutospacing="1" w:after="100" w:afterAutospacing="1" w:line="500" w:lineRule="atLeast"/>
        <w:jc w:val="left"/>
        <w:rPr>
          <w:rFonts w:ascii="宋体" w:eastAsia="宋体" w:hAnsi="宋体" w:cs="宋体"/>
          <w:kern w:val="0"/>
          <w:sz w:val="24"/>
          <w:szCs w:val="24"/>
        </w:rPr>
      </w:pPr>
      <w:r w:rsidRPr="009871B1">
        <w:rPr>
          <w:rFonts w:ascii="宋体" w:eastAsia="宋体" w:hAnsi="宋体" w:cs="宋体" w:hint="eastAsia"/>
          <w:b/>
          <w:bCs/>
          <w:kern w:val="0"/>
          <w:sz w:val="24"/>
          <w:szCs w:val="24"/>
        </w:rPr>
        <w:t>三、收到和处理政府信息公开申请情况</w:t>
      </w:r>
    </w:p>
    <w:p w:rsidR="009871B1" w:rsidRPr="009871B1" w:rsidRDefault="009871B1" w:rsidP="009871B1">
      <w:pPr>
        <w:widowControl/>
        <w:wordWrap w:val="0"/>
        <w:snapToGrid w:val="0"/>
        <w:spacing w:before="100" w:beforeAutospacing="1" w:after="100" w:afterAutospacing="1" w:line="500" w:lineRule="atLeast"/>
        <w:ind w:firstLine="480"/>
        <w:jc w:val="left"/>
        <w:rPr>
          <w:rFonts w:ascii="宋体" w:eastAsia="宋体" w:hAnsi="宋体" w:cs="宋体"/>
          <w:kern w:val="0"/>
          <w:sz w:val="24"/>
          <w:szCs w:val="24"/>
        </w:rPr>
      </w:pPr>
      <w:r w:rsidRPr="009871B1">
        <w:rPr>
          <w:rFonts w:ascii="宋体" w:eastAsia="宋体" w:hAnsi="宋体" w:cs="宋体" w:hint="eastAsia"/>
          <w:b/>
          <w:bCs/>
          <w:kern w:val="0"/>
          <w:sz w:val="24"/>
          <w:szCs w:val="24"/>
        </w:rPr>
        <w:br w:type="page"/>
      </w:r>
    </w:p>
    <w:tbl>
      <w:tblPr>
        <w:tblpPr w:leftFromText="181" w:rightFromText="181" w:vertAnchor="text"/>
        <w:tblW w:w="0" w:type="auto"/>
        <w:tblCellMar>
          <w:left w:w="0" w:type="dxa"/>
          <w:right w:w="0" w:type="dxa"/>
        </w:tblCellMar>
        <w:tblLook w:val="04A0" w:firstRow="1" w:lastRow="0" w:firstColumn="1" w:lastColumn="0" w:noHBand="0" w:noVBand="1"/>
      </w:tblPr>
      <w:tblGrid>
        <w:gridCol w:w="751"/>
        <w:gridCol w:w="936"/>
        <w:gridCol w:w="1649"/>
        <w:gridCol w:w="815"/>
        <w:gridCol w:w="683"/>
        <w:gridCol w:w="636"/>
        <w:gridCol w:w="909"/>
        <w:gridCol w:w="785"/>
        <w:gridCol w:w="675"/>
        <w:gridCol w:w="683"/>
      </w:tblGrid>
      <w:tr w:rsidR="009871B1" w:rsidRPr="009871B1" w:rsidTr="009871B1">
        <w:trPr>
          <w:trHeight w:val="90"/>
        </w:trPr>
        <w:tc>
          <w:tcPr>
            <w:tcW w:w="3786"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1B1" w:rsidRPr="009871B1" w:rsidRDefault="009871B1" w:rsidP="009871B1">
            <w:pPr>
              <w:widowControl/>
              <w:spacing w:before="100" w:beforeAutospacing="1" w:after="100" w:afterAutospacing="1" w:line="9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lastRenderedPageBreak/>
              <w:t>本列数据的勾稽关系为：第一项加第二项之和，等于第三项加第四项之和</w:t>
            </w:r>
          </w:p>
        </w:tc>
        <w:tc>
          <w:tcPr>
            <w:tcW w:w="641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9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申请人情况</w:t>
            </w:r>
          </w:p>
        </w:tc>
      </w:tr>
      <w:tr w:rsidR="009871B1" w:rsidRPr="009871B1" w:rsidTr="009871B1">
        <w:trPr>
          <w:trHeight w:val="311"/>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10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 </w:t>
            </w:r>
          </w:p>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自然人</w:t>
            </w:r>
          </w:p>
        </w:tc>
        <w:tc>
          <w:tcPr>
            <w:tcW w:w="455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法人或其他组织</w:t>
            </w:r>
          </w:p>
        </w:tc>
        <w:tc>
          <w:tcPr>
            <w:tcW w:w="8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 </w:t>
            </w:r>
          </w:p>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总计</w:t>
            </w:r>
          </w:p>
        </w:tc>
      </w:tr>
      <w:tr w:rsidR="009871B1" w:rsidRPr="009871B1" w:rsidTr="009871B1">
        <w:trPr>
          <w:trHeight w:val="1051"/>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商业企业</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科研机构</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社会公益组织</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法律服务机构</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其他</w:t>
            </w: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r>
      <w:tr w:rsidR="009871B1" w:rsidRPr="009871B1" w:rsidTr="009871B1">
        <w:trPr>
          <w:trHeight w:val="476"/>
        </w:trPr>
        <w:tc>
          <w:tcPr>
            <w:tcW w:w="378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一、本年新收政府信息公开申请数量</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Pr>
                <w:rFonts w:ascii="仿宋_GB2312" w:eastAsia="仿宋_GB2312" w:hAnsi="宋体" w:cs="宋体" w:hint="eastAsia"/>
                <w:b/>
                <w:bCs/>
                <w:kern w:val="0"/>
                <w:sz w:val="24"/>
                <w:szCs w:val="24"/>
              </w:rPr>
              <w:t>0</w:t>
            </w:r>
          </w:p>
        </w:tc>
      </w:tr>
      <w:tr w:rsidR="009871B1" w:rsidRPr="009871B1" w:rsidTr="009871B1">
        <w:tc>
          <w:tcPr>
            <w:tcW w:w="378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二、上年结转政府信息公开申请数量</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rPr>
          <w:trHeight w:val="426"/>
        </w:trPr>
        <w:tc>
          <w:tcPr>
            <w:tcW w:w="7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三、</w:t>
            </w:r>
          </w:p>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本年度办理结果</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（一）予以公开</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Pr>
                <w:rFonts w:ascii="仿宋_GB2312" w:eastAsia="仿宋_GB2312" w:hAnsi="宋体" w:cs="宋体" w:hint="eastAsia"/>
                <w:b/>
                <w:bCs/>
                <w:kern w:val="0"/>
                <w:sz w:val="24"/>
                <w:szCs w:val="24"/>
              </w:rPr>
              <w:t>0</w:t>
            </w:r>
          </w:p>
        </w:tc>
      </w:tr>
      <w:tr w:rsidR="009871B1" w:rsidRPr="009871B1" w:rsidTr="009871B1">
        <w:trPr>
          <w:trHeight w:val="500"/>
        </w:trPr>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（二）部门公开（区分处理的，只计这一情形，不计其他情形）</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7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 </w:t>
            </w:r>
          </w:p>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 </w:t>
            </w:r>
          </w:p>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 </w:t>
            </w:r>
          </w:p>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 </w:t>
            </w:r>
          </w:p>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（三）不予公开</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1.属于国家秘密</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2.其他法律行政法规禁止公开</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rPr>
          <w:trHeight w:val="963"/>
        </w:trPr>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3.危机“三安全一稳定”</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rPr>
          <w:trHeight w:val="797"/>
        </w:trPr>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4.保护第三方合法权益</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5.属于三类内部事务信息</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rPr>
          <w:trHeight w:val="848"/>
        </w:trPr>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6.属于四类过程性信息</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7.属于行政执法案卷</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8.属于行政查询事项</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7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 </w:t>
            </w:r>
          </w:p>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（四）无法提供</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1.本机关不掌握相关政府信息</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2.没有现成信息需要另行制作</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3.更正后申请内容扔不明确</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7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b/>
                <w:bCs/>
                <w:kern w:val="0"/>
                <w:sz w:val="24"/>
                <w:szCs w:val="24"/>
              </w:rPr>
              <w:t> </w:t>
            </w:r>
          </w:p>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b/>
                <w:bCs/>
                <w:kern w:val="0"/>
                <w:sz w:val="24"/>
                <w:szCs w:val="24"/>
              </w:rPr>
              <w:t> </w:t>
            </w:r>
          </w:p>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（五）</w:t>
            </w:r>
            <w:r w:rsidRPr="009871B1">
              <w:rPr>
                <w:rFonts w:ascii="仿宋_GB2312" w:eastAsia="仿宋_GB2312" w:hAnsi="宋体" w:cs="宋体" w:hint="eastAsia"/>
                <w:kern w:val="0"/>
                <w:sz w:val="24"/>
                <w:szCs w:val="24"/>
              </w:rPr>
              <w:lastRenderedPageBreak/>
              <w:t>不予处理</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lastRenderedPageBreak/>
              <w:t>1.信访举报投诉述求类申请</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2.重复申请</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rPr>
          <w:trHeight w:val="912"/>
        </w:trPr>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3.要求提供公开出版物</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4.无正当理由大量反复申请</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5.要求行政机关确认或重新出具已获取信息</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（六）其他处理</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r w:rsidR="009871B1" w:rsidRPr="009871B1" w:rsidTr="009871B1">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（七）总计</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Pr>
                <w:rFonts w:ascii="仿宋_GB2312" w:eastAsia="仿宋_GB2312" w:hAnsi="宋体" w:cs="宋体" w:hint="eastAsia"/>
                <w:b/>
                <w:bCs/>
                <w:kern w:val="0"/>
                <w:sz w:val="24"/>
                <w:szCs w:val="24"/>
              </w:rPr>
              <w:t>0</w:t>
            </w:r>
          </w:p>
        </w:tc>
      </w:tr>
      <w:tr w:rsidR="009871B1" w:rsidRPr="009871B1" w:rsidTr="009871B1">
        <w:trPr>
          <w:trHeight w:val="410"/>
        </w:trPr>
        <w:tc>
          <w:tcPr>
            <w:tcW w:w="378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四、结转下年度继续办理</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b/>
                <w:bCs/>
                <w:kern w:val="0"/>
                <w:sz w:val="24"/>
                <w:szCs w:val="24"/>
              </w:rPr>
              <w:t>0</w:t>
            </w:r>
          </w:p>
        </w:tc>
      </w:tr>
    </w:tbl>
    <w:p w:rsidR="009871B1" w:rsidRPr="009871B1" w:rsidRDefault="009871B1" w:rsidP="009871B1">
      <w:pPr>
        <w:widowControl/>
        <w:wordWrap w:val="0"/>
        <w:snapToGrid w:val="0"/>
        <w:spacing w:before="100" w:beforeAutospacing="1" w:after="100" w:afterAutospacing="1" w:line="600" w:lineRule="atLeast"/>
        <w:jc w:val="left"/>
        <w:rPr>
          <w:rFonts w:ascii="宋体" w:eastAsia="宋体" w:hAnsi="宋体" w:cs="宋体"/>
          <w:kern w:val="0"/>
          <w:sz w:val="24"/>
          <w:szCs w:val="24"/>
        </w:rPr>
      </w:pPr>
      <w:r w:rsidRPr="009871B1">
        <w:rPr>
          <w:rFonts w:ascii="宋体" w:eastAsia="宋体" w:hAnsi="宋体" w:cs="宋体" w:hint="eastAsia"/>
          <w:b/>
          <w:bCs/>
          <w:kern w:val="0"/>
          <w:sz w:val="24"/>
          <w:szCs w:val="24"/>
        </w:rPr>
        <w:t> </w:t>
      </w:r>
    </w:p>
    <w:p w:rsidR="009871B1" w:rsidRPr="009871B1" w:rsidRDefault="009871B1" w:rsidP="009871B1">
      <w:pPr>
        <w:widowControl/>
        <w:wordWrap w:val="0"/>
        <w:snapToGrid w:val="0"/>
        <w:spacing w:before="100" w:beforeAutospacing="1" w:after="100" w:afterAutospacing="1" w:line="600" w:lineRule="atLeast"/>
        <w:jc w:val="left"/>
        <w:rPr>
          <w:rFonts w:ascii="宋体" w:eastAsia="宋体" w:hAnsi="宋体" w:cs="宋体"/>
          <w:kern w:val="0"/>
          <w:sz w:val="24"/>
          <w:szCs w:val="24"/>
        </w:rPr>
      </w:pPr>
      <w:r w:rsidRPr="009871B1">
        <w:rPr>
          <w:rFonts w:ascii="宋体" w:eastAsia="宋体" w:hAnsi="宋体" w:cs="宋体" w:hint="eastAsia"/>
          <w:b/>
          <w:bCs/>
          <w:kern w:val="0"/>
          <w:sz w:val="24"/>
          <w:szCs w:val="24"/>
        </w:rPr>
        <w:t> </w:t>
      </w:r>
    </w:p>
    <w:p w:rsidR="009871B1" w:rsidRPr="009871B1" w:rsidRDefault="009871B1" w:rsidP="009871B1">
      <w:pPr>
        <w:widowControl/>
        <w:wordWrap w:val="0"/>
        <w:snapToGrid w:val="0"/>
        <w:spacing w:before="100" w:beforeAutospacing="1" w:after="100" w:afterAutospacing="1" w:line="600" w:lineRule="atLeast"/>
        <w:jc w:val="left"/>
        <w:rPr>
          <w:rFonts w:ascii="宋体" w:eastAsia="宋体" w:hAnsi="宋体" w:cs="宋体"/>
          <w:kern w:val="0"/>
          <w:sz w:val="24"/>
          <w:szCs w:val="24"/>
        </w:rPr>
      </w:pPr>
      <w:r w:rsidRPr="009871B1">
        <w:rPr>
          <w:rFonts w:ascii="宋体" w:eastAsia="宋体" w:hAnsi="宋体" w:cs="宋体" w:hint="eastAsia"/>
          <w:b/>
          <w:bCs/>
          <w:kern w:val="0"/>
          <w:sz w:val="24"/>
          <w:szCs w:val="24"/>
        </w:rPr>
        <w:t> </w:t>
      </w:r>
    </w:p>
    <w:p w:rsidR="009871B1" w:rsidRPr="009871B1" w:rsidRDefault="009871B1" w:rsidP="009871B1">
      <w:pPr>
        <w:widowControl/>
        <w:wordWrap w:val="0"/>
        <w:snapToGrid w:val="0"/>
        <w:spacing w:before="100" w:beforeAutospacing="1" w:after="100" w:afterAutospacing="1" w:line="600" w:lineRule="atLeast"/>
        <w:jc w:val="left"/>
        <w:rPr>
          <w:rFonts w:ascii="宋体" w:eastAsia="宋体" w:hAnsi="宋体" w:cs="宋体"/>
          <w:kern w:val="0"/>
          <w:sz w:val="24"/>
          <w:szCs w:val="24"/>
        </w:rPr>
      </w:pPr>
      <w:r w:rsidRPr="009871B1">
        <w:rPr>
          <w:rFonts w:ascii="宋体" w:eastAsia="宋体" w:hAnsi="宋体" w:cs="宋体" w:hint="eastAsia"/>
          <w:b/>
          <w:bCs/>
          <w:kern w:val="0"/>
          <w:sz w:val="24"/>
          <w:szCs w:val="24"/>
        </w:rPr>
        <w:t> </w:t>
      </w:r>
      <w:bookmarkStart w:id="0" w:name="_GoBack"/>
      <w:bookmarkEnd w:id="0"/>
    </w:p>
    <w:p w:rsidR="009871B1" w:rsidRPr="009871B1" w:rsidRDefault="009871B1" w:rsidP="009871B1">
      <w:pPr>
        <w:widowControl/>
        <w:wordWrap w:val="0"/>
        <w:snapToGrid w:val="0"/>
        <w:spacing w:before="100" w:beforeAutospacing="1" w:after="100" w:afterAutospacing="1" w:line="600" w:lineRule="atLeast"/>
        <w:jc w:val="left"/>
        <w:rPr>
          <w:rFonts w:ascii="宋体" w:eastAsia="宋体" w:hAnsi="宋体" w:cs="宋体"/>
          <w:kern w:val="0"/>
          <w:sz w:val="24"/>
          <w:szCs w:val="24"/>
        </w:rPr>
      </w:pPr>
      <w:r w:rsidRPr="009871B1">
        <w:rPr>
          <w:rFonts w:ascii="宋体" w:eastAsia="宋体" w:hAnsi="宋体" w:cs="宋体" w:hint="eastAsia"/>
          <w:b/>
          <w:bCs/>
          <w:kern w:val="0"/>
          <w:sz w:val="24"/>
          <w:szCs w:val="24"/>
        </w:rPr>
        <w:t>四、政府信息公开行政复议、行政诉讼情况</w:t>
      </w:r>
    </w:p>
    <w:tbl>
      <w:tblPr>
        <w:tblpPr w:leftFromText="181" w:rightFromText="181" w:vertAnchor="text"/>
        <w:tblW w:w="10190" w:type="dxa"/>
        <w:tblCellMar>
          <w:left w:w="0" w:type="dxa"/>
          <w:right w:w="0" w:type="dxa"/>
        </w:tblCellMar>
        <w:tblLook w:val="04A0" w:firstRow="1" w:lastRow="0" w:firstColumn="1" w:lastColumn="0" w:noHBand="0" w:noVBand="1"/>
      </w:tblPr>
      <w:tblGrid>
        <w:gridCol w:w="633"/>
        <w:gridCol w:w="633"/>
        <w:gridCol w:w="595"/>
        <w:gridCol w:w="582"/>
        <w:gridCol w:w="798"/>
        <w:gridCol w:w="620"/>
        <w:gridCol w:w="582"/>
        <w:gridCol w:w="633"/>
        <w:gridCol w:w="557"/>
        <w:gridCol w:w="912"/>
        <w:gridCol w:w="645"/>
        <w:gridCol w:w="570"/>
        <w:gridCol w:w="595"/>
        <w:gridCol w:w="645"/>
        <w:gridCol w:w="1190"/>
      </w:tblGrid>
      <w:tr w:rsidR="009871B1" w:rsidRPr="009871B1" w:rsidTr="009871B1">
        <w:trPr>
          <w:trHeight w:val="412"/>
        </w:trPr>
        <w:tc>
          <w:tcPr>
            <w:tcW w:w="324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tabs>
                <w:tab w:val="left" w:pos="1487"/>
              </w:tabs>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行政复议</w:t>
            </w:r>
          </w:p>
        </w:tc>
        <w:tc>
          <w:tcPr>
            <w:tcW w:w="6949"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行政诉讼</w:t>
            </w:r>
          </w:p>
        </w:tc>
      </w:tr>
      <w:tr w:rsidR="009871B1" w:rsidRPr="009871B1" w:rsidTr="009871B1">
        <w:trPr>
          <w:trHeight w:val="400"/>
        </w:trPr>
        <w:tc>
          <w:tcPr>
            <w:tcW w:w="6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结</w:t>
            </w:r>
            <w:r w:rsidRPr="009871B1">
              <w:rPr>
                <w:rFonts w:ascii="仿宋_GB2312" w:eastAsia="仿宋_GB2312" w:hAnsi="宋体" w:cs="宋体" w:hint="eastAsia"/>
                <w:kern w:val="0"/>
                <w:sz w:val="24"/>
                <w:szCs w:val="24"/>
              </w:rPr>
              <w:lastRenderedPageBreak/>
              <w:t>果维持</w:t>
            </w:r>
          </w:p>
        </w:tc>
        <w:tc>
          <w:tcPr>
            <w:tcW w:w="63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lastRenderedPageBreak/>
              <w:t>结</w:t>
            </w:r>
            <w:r w:rsidRPr="009871B1">
              <w:rPr>
                <w:rFonts w:ascii="仿宋_GB2312" w:eastAsia="仿宋_GB2312" w:hAnsi="宋体" w:cs="宋体" w:hint="eastAsia"/>
                <w:kern w:val="0"/>
                <w:sz w:val="24"/>
                <w:szCs w:val="24"/>
              </w:rPr>
              <w:lastRenderedPageBreak/>
              <w:t>果纠正</w:t>
            </w:r>
          </w:p>
        </w:tc>
        <w:tc>
          <w:tcPr>
            <w:tcW w:w="59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lastRenderedPageBreak/>
              <w:t>其</w:t>
            </w:r>
            <w:r w:rsidRPr="009871B1">
              <w:rPr>
                <w:rFonts w:ascii="仿宋_GB2312" w:eastAsia="仿宋_GB2312" w:hAnsi="宋体" w:cs="宋体" w:hint="eastAsia"/>
                <w:kern w:val="0"/>
                <w:sz w:val="24"/>
                <w:szCs w:val="24"/>
              </w:rPr>
              <w:lastRenderedPageBreak/>
              <w:t>他结果</w:t>
            </w:r>
          </w:p>
        </w:tc>
        <w:tc>
          <w:tcPr>
            <w:tcW w:w="58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lastRenderedPageBreak/>
              <w:t>尚</w:t>
            </w:r>
            <w:r w:rsidRPr="009871B1">
              <w:rPr>
                <w:rFonts w:ascii="仿宋_GB2312" w:eastAsia="仿宋_GB2312" w:hAnsi="宋体" w:cs="宋体" w:hint="eastAsia"/>
                <w:kern w:val="0"/>
                <w:sz w:val="24"/>
                <w:szCs w:val="24"/>
              </w:rPr>
              <w:lastRenderedPageBreak/>
              <w:t>未审结</w:t>
            </w:r>
          </w:p>
        </w:tc>
        <w:tc>
          <w:tcPr>
            <w:tcW w:w="79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lastRenderedPageBreak/>
              <w:t>总计</w:t>
            </w:r>
          </w:p>
        </w:tc>
        <w:tc>
          <w:tcPr>
            <w:tcW w:w="330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未经复议直接起诉</w:t>
            </w:r>
          </w:p>
        </w:tc>
        <w:tc>
          <w:tcPr>
            <w:tcW w:w="364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复议后起诉</w:t>
            </w:r>
          </w:p>
        </w:tc>
      </w:tr>
      <w:tr w:rsidR="009871B1" w:rsidRPr="009871B1" w:rsidTr="009871B1">
        <w:trPr>
          <w:trHeight w:val="1985"/>
        </w:trPr>
        <w:tc>
          <w:tcPr>
            <w:tcW w:w="0" w:type="auto"/>
            <w:vMerge/>
            <w:tcBorders>
              <w:top w:val="nil"/>
              <w:left w:val="single" w:sz="8" w:space="0" w:color="auto"/>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71B1" w:rsidRPr="009871B1" w:rsidRDefault="009871B1" w:rsidP="009871B1">
            <w:pPr>
              <w:widowControl/>
              <w:jc w:val="left"/>
              <w:rPr>
                <w:rFonts w:ascii="宋体" w:eastAsia="宋体" w:hAnsi="宋体" w:cs="宋体"/>
                <w:kern w:val="0"/>
                <w:sz w:val="24"/>
                <w:szCs w:val="24"/>
              </w:rPr>
            </w:pPr>
          </w:p>
        </w:tc>
        <w:tc>
          <w:tcPr>
            <w:tcW w:w="62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结果维持</w:t>
            </w:r>
          </w:p>
        </w:tc>
        <w:tc>
          <w:tcPr>
            <w:tcW w:w="58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结果纠正</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其他结果</w:t>
            </w:r>
          </w:p>
        </w:tc>
        <w:tc>
          <w:tcPr>
            <w:tcW w:w="55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尚未审结</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总计</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结果维持</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结果纠正</w:t>
            </w:r>
          </w:p>
        </w:tc>
        <w:tc>
          <w:tcPr>
            <w:tcW w:w="595"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其他结果</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尚未审结</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4"/>
                <w:szCs w:val="24"/>
              </w:rPr>
              <w:t>总计</w:t>
            </w:r>
          </w:p>
        </w:tc>
      </w:tr>
      <w:tr w:rsidR="009871B1" w:rsidRPr="009871B1" w:rsidTr="009871B1">
        <w:trPr>
          <w:trHeight w:val="680"/>
        </w:trPr>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lastRenderedPageBreak/>
              <w:t>0</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c>
          <w:tcPr>
            <w:tcW w:w="595"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c>
          <w:tcPr>
            <w:tcW w:w="58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c>
          <w:tcPr>
            <w:tcW w:w="62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c>
          <w:tcPr>
            <w:tcW w:w="58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c>
          <w:tcPr>
            <w:tcW w:w="633"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c>
          <w:tcPr>
            <w:tcW w:w="557"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c>
          <w:tcPr>
            <w:tcW w:w="57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c>
          <w:tcPr>
            <w:tcW w:w="595"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c>
          <w:tcPr>
            <w:tcW w:w="645"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9871B1" w:rsidRPr="009871B1" w:rsidRDefault="009871B1" w:rsidP="009871B1">
            <w:pPr>
              <w:widowControl/>
              <w:spacing w:before="100" w:beforeAutospacing="1" w:after="100" w:afterAutospacing="1" w:line="600" w:lineRule="atLeast"/>
              <w:jc w:val="center"/>
              <w:rPr>
                <w:rFonts w:ascii="宋体" w:eastAsia="宋体" w:hAnsi="宋体" w:cs="宋体"/>
                <w:kern w:val="0"/>
                <w:sz w:val="24"/>
                <w:szCs w:val="24"/>
              </w:rPr>
            </w:pPr>
            <w:r w:rsidRPr="009871B1">
              <w:rPr>
                <w:rFonts w:ascii="仿宋_GB2312" w:eastAsia="仿宋_GB2312" w:hAnsi="宋体" w:cs="宋体" w:hint="eastAsia"/>
                <w:kern w:val="0"/>
                <w:sz w:val="28"/>
                <w:szCs w:val="28"/>
              </w:rPr>
              <w:t>0</w:t>
            </w:r>
          </w:p>
        </w:tc>
      </w:tr>
    </w:tbl>
    <w:p w:rsidR="009871B1" w:rsidRPr="009871B1" w:rsidRDefault="009871B1" w:rsidP="009871B1">
      <w:pPr>
        <w:widowControl/>
        <w:wordWrap w:val="0"/>
        <w:snapToGrid w:val="0"/>
        <w:spacing w:before="100" w:beforeAutospacing="1" w:after="100" w:afterAutospacing="1" w:line="500" w:lineRule="atLeast"/>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注：1.如统计数据表格中的对应项当年没有事项发生，则直接在表格对应处填“0”</w:t>
      </w:r>
    </w:p>
    <w:p w:rsidR="009871B1" w:rsidRPr="009871B1" w:rsidRDefault="009871B1" w:rsidP="009871B1">
      <w:pPr>
        <w:widowControl/>
        <w:wordWrap w:val="0"/>
        <w:snapToGrid w:val="0"/>
        <w:spacing w:before="100" w:beforeAutospacing="1" w:after="100" w:afterAutospacing="1" w:line="500" w:lineRule="atLeast"/>
        <w:ind w:firstLine="420"/>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2.三类内部事务信息指:人事管理、后勤管理、内部工作流程等方面信息。</w:t>
      </w:r>
    </w:p>
    <w:p w:rsidR="009871B1" w:rsidRPr="009871B1" w:rsidRDefault="009871B1" w:rsidP="009871B1">
      <w:pPr>
        <w:widowControl/>
        <w:wordWrap w:val="0"/>
        <w:snapToGrid w:val="0"/>
        <w:spacing w:before="100" w:beforeAutospacing="1" w:after="100" w:afterAutospacing="1" w:line="500" w:lineRule="atLeast"/>
        <w:ind w:left="539" w:hanging="60"/>
        <w:jc w:val="left"/>
        <w:rPr>
          <w:rFonts w:ascii="宋体" w:eastAsia="宋体" w:hAnsi="宋体" w:cs="宋体"/>
          <w:kern w:val="0"/>
          <w:sz w:val="24"/>
          <w:szCs w:val="24"/>
        </w:rPr>
      </w:pPr>
      <w:r w:rsidRPr="009871B1">
        <w:rPr>
          <w:rFonts w:ascii="仿宋_GB2312" w:eastAsia="仿宋_GB2312" w:hAnsi="宋体" w:cs="宋体" w:hint="eastAsia"/>
          <w:kern w:val="0"/>
          <w:sz w:val="24"/>
          <w:szCs w:val="24"/>
        </w:rPr>
        <w:t>3.四类过程性信息指行政机关在履行行政管理职能过程中形成的讨论记录、过程稿、商信函、请示报告等方面信息。</w:t>
      </w:r>
    </w:p>
    <w:p w:rsidR="009871B1" w:rsidRPr="009871B1" w:rsidRDefault="009871B1" w:rsidP="009871B1">
      <w:pPr>
        <w:widowControl/>
        <w:wordWrap w:val="0"/>
        <w:snapToGrid w:val="0"/>
        <w:spacing w:before="100" w:beforeAutospacing="1" w:after="100" w:afterAutospacing="1" w:line="500" w:lineRule="atLeast"/>
        <w:jc w:val="left"/>
        <w:rPr>
          <w:rFonts w:ascii="宋体" w:eastAsia="宋体" w:hAnsi="宋体" w:cs="宋体"/>
          <w:kern w:val="0"/>
          <w:sz w:val="24"/>
          <w:szCs w:val="24"/>
        </w:rPr>
      </w:pPr>
      <w:r w:rsidRPr="009871B1">
        <w:rPr>
          <w:rFonts w:ascii="宋体" w:eastAsia="宋体" w:hAnsi="宋体" w:cs="宋体" w:hint="eastAsia"/>
          <w:b/>
          <w:bCs/>
          <w:kern w:val="0"/>
          <w:sz w:val="24"/>
          <w:szCs w:val="24"/>
        </w:rPr>
        <w:t>五、存在的主要问题及改进情况</w:t>
      </w:r>
    </w:p>
    <w:p w:rsidR="009871B1" w:rsidRPr="009871B1" w:rsidRDefault="009871B1" w:rsidP="009871B1">
      <w:pPr>
        <w:widowControl/>
        <w:wordWrap w:val="0"/>
        <w:snapToGrid w:val="0"/>
        <w:spacing w:before="100" w:beforeAutospacing="1" w:after="100" w:afterAutospacing="1" w:line="500" w:lineRule="atLeast"/>
        <w:ind w:firstLine="480"/>
        <w:jc w:val="left"/>
        <w:rPr>
          <w:rFonts w:ascii="宋体" w:eastAsia="宋体" w:hAnsi="宋体" w:cs="宋体"/>
          <w:kern w:val="0"/>
          <w:sz w:val="24"/>
          <w:szCs w:val="24"/>
        </w:rPr>
      </w:pPr>
      <w:r w:rsidRPr="009871B1">
        <w:rPr>
          <w:rFonts w:ascii="宋体" w:eastAsia="宋体" w:hAnsi="宋体" w:cs="宋体" w:hint="eastAsia"/>
          <w:kern w:val="0"/>
          <w:sz w:val="24"/>
          <w:szCs w:val="24"/>
        </w:rPr>
        <w:t>总结我局2020年政府信息公开工作，仍存在着缺乏专职工作人员</w:t>
      </w:r>
      <w:r w:rsidRPr="009871B1">
        <w:rPr>
          <w:rFonts w:ascii="宋体" w:eastAsia="宋体" w:hAnsi="宋体" w:cs="宋体" w:hint="eastAsia"/>
          <w:color w:val="333333"/>
          <w:kern w:val="0"/>
          <w:sz w:val="24"/>
          <w:szCs w:val="24"/>
          <w:shd w:val="clear" w:color="auto" w:fill="FFFFFF"/>
        </w:rPr>
        <w:t>、信息公开的时效性还需提高</w:t>
      </w:r>
      <w:r w:rsidRPr="009871B1">
        <w:rPr>
          <w:rFonts w:ascii="宋体" w:eastAsia="宋体" w:hAnsi="宋体" w:cs="宋体" w:hint="eastAsia"/>
          <w:kern w:val="0"/>
          <w:sz w:val="24"/>
          <w:szCs w:val="24"/>
        </w:rPr>
        <w:t>的问题。在今后的工作中，我们将针对工作中存在的问题，不断进行改进。一是努力配齐配强政务公开工作人员；二是积极参加行政服务中心组织的信息员政务公开业务培训，提高工作人员业务水平；三是及时录入政府信息公开内容。</w:t>
      </w:r>
    </w:p>
    <w:p w:rsidR="009871B1" w:rsidRPr="009871B1" w:rsidRDefault="009871B1" w:rsidP="009871B1">
      <w:pPr>
        <w:widowControl/>
        <w:wordWrap w:val="0"/>
        <w:snapToGrid w:val="0"/>
        <w:spacing w:before="100" w:beforeAutospacing="1" w:after="100" w:afterAutospacing="1" w:line="500" w:lineRule="atLeast"/>
        <w:jc w:val="left"/>
        <w:rPr>
          <w:rFonts w:ascii="宋体" w:eastAsia="宋体" w:hAnsi="宋体" w:cs="宋体"/>
          <w:kern w:val="0"/>
          <w:sz w:val="24"/>
          <w:szCs w:val="24"/>
        </w:rPr>
      </w:pPr>
      <w:r w:rsidRPr="009871B1">
        <w:rPr>
          <w:rFonts w:ascii="宋体" w:eastAsia="宋体" w:hAnsi="宋体" w:cs="宋体" w:hint="eastAsia"/>
          <w:b/>
          <w:bCs/>
          <w:kern w:val="0"/>
          <w:sz w:val="24"/>
          <w:szCs w:val="24"/>
        </w:rPr>
        <w:t>六、其他需要报告的事项</w:t>
      </w:r>
    </w:p>
    <w:p w:rsidR="009871B1" w:rsidRPr="009871B1" w:rsidRDefault="009871B1" w:rsidP="009871B1">
      <w:pPr>
        <w:widowControl/>
        <w:wordWrap w:val="0"/>
        <w:snapToGrid w:val="0"/>
        <w:spacing w:before="100" w:beforeAutospacing="1" w:after="100" w:afterAutospacing="1" w:line="500" w:lineRule="atLeast"/>
        <w:ind w:firstLine="480"/>
        <w:jc w:val="left"/>
        <w:rPr>
          <w:rFonts w:ascii="宋体" w:eastAsia="宋体" w:hAnsi="宋体" w:cs="宋体"/>
          <w:kern w:val="0"/>
          <w:sz w:val="24"/>
          <w:szCs w:val="24"/>
        </w:rPr>
      </w:pPr>
      <w:r w:rsidRPr="009871B1">
        <w:rPr>
          <w:rFonts w:ascii="宋体" w:eastAsia="宋体" w:hAnsi="宋体" w:cs="宋体" w:hint="eastAsia"/>
          <w:kern w:val="0"/>
          <w:sz w:val="24"/>
          <w:szCs w:val="24"/>
        </w:rPr>
        <w:t>无。</w:t>
      </w:r>
    </w:p>
    <w:p w:rsidR="00596D06" w:rsidRDefault="00596D06"/>
    <w:sectPr w:rsidR="00596D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2C"/>
    <w:rsid w:val="00596D06"/>
    <w:rsid w:val="00752E2C"/>
    <w:rsid w:val="00987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426694">
      <w:bodyDiv w:val="1"/>
      <w:marLeft w:val="0"/>
      <w:marRight w:val="0"/>
      <w:marTop w:val="0"/>
      <w:marBottom w:val="0"/>
      <w:divBdr>
        <w:top w:val="none" w:sz="0" w:space="0" w:color="auto"/>
        <w:left w:val="none" w:sz="0" w:space="0" w:color="auto"/>
        <w:bottom w:val="none" w:sz="0" w:space="0" w:color="auto"/>
        <w:right w:val="none" w:sz="0" w:space="0" w:color="auto"/>
      </w:divBdr>
      <w:divsChild>
        <w:div w:id="1719402571">
          <w:marLeft w:val="0"/>
          <w:marRight w:val="0"/>
          <w:marTop w:val="450"/>
          <w:marBottom w:val="0"/>
          <w:divBdr>
            <w:top w:val="none" w:sz="0" w:space="0" w:color="auto"/>
            <w:left w:val="none" w:sz="0" w:space="0" w:color="auto"/>
            <w:bottom w:val="none" w:sz="0" w:space="0" w:color="auto"/>
            <w:right w:val="none" w:sz="0" w:space="0" w:color="auto"/>
          </w:divBdr>
          <w:divsChild>
            <w:div w:id="1130590535">
              <w:marLeft w:val="0"/>
              <w:marRight w:val="0"/>
              <w:marTop w:val="0"/>
              <w:marBottom w:val="0"/>
              <w:divBdr>
                <w:top w:val="none" w:sz="0" w:space="0" w:color="auto"/>
                <w:left w:val="none" w:sz="0" w:space="0" w:color="auto"/>
                <w:bottom w:val="none" w:sz="0" w:space="0" w:color="auto"/>
                <w:right w:val="none" w:sz="0" w:space="0" w:color="auto"/>
              </w:divBdr>
              <w:divsChild>
                <w:div w:id="2071228729">
                  <w:marLeft w:val="0"/>
                  <w:marRight w:val="0"/>
                  <w:marTop w:val="0"/>
                  <w:marBottom w:val="0"/>
                  <w:divBdr>
                    <w:top w:val="none" w:sz="0" w:space="0" w:color="auto"/>
                    <w:left w:val="none" w:sz="0" w:space="0" w:color="auto"/>
                    <w:bottom w:val="none" w:sz="0" w:space="0" w:color="auto"/>
                    <w:right w:val="none" w:sz="0" w:space="0" w:color="auto"/>
                  </w:divBdr>
                  <w:divsChild>
                    <w:div w:id="1498377957">
                      <w:marLeft w:val="0"/>
                      <w:marRight w:val="0"/>
                      <w:marTop w:val="0"/>
                      <w:marBottom w:val="0"/>
                      <w:divBdr>
                        <w:top w:val="none" w:sz="0" w:space="0" w:color="auto"/>
                        <w:left w:val="none" w:sz="0" w:space="0" w:color="auto"/>
                        <w:bottom w:val="none" w:sz="0" w:space="0" w:color="auto"/>
                        <w:right w:val="none" w:sz="0" w:space="0" w:color="auto"/>
                      </w:divBdr>
                      <w:divsChild>
                        <w:div w:id="1884753086">
                          <w:marLeft w:val="0"/>
                          <w:marRight w:val="0"/>
                          <w:marTop w:val="0"/>
                          <w:marBottom w:val="0"/>
                          <w:divBdr>
                            <w:top w:val="none" w:sz="0" w:space="0" w:color="auto"/>
                            <w:left w:val="none" w:sz="0" w:space="0" w:color="auto"/>
                            <w:bottom w:val="none" w:sz="0" w:space="0" w:color="auto"/>
                            <w:right w:val="none" w:sz="0" w:space="0" w:color="auto"/>
                          </w:divBdr>
                          <w:divsChild>
                            <w:div w:id="224805952">
                              <w:marLeft w:val="0"/>
                              <w:marRight w:val="0"/>
                              <w:marTop w:val="0"/>
                              <w:marBottom w:val="0"/>
                              <w:divBdr>
                                <w:top w:val="none" w:sz="0" w:space="0" w:color="auto"/>
                                <w:left w:val="none" w:sz="0" w:space="0" w:color="auto"/>
                                <w:bottom w:val="none" w:sz="0" w:space="0" w:color="auto"/>
                                <w:right w:val="none" w:sz="0" w:space="0" w:color="auto"/>
                              </w:divBdr>
                              <w:divsChild>
                                <w:div w:id="494690618">
                                  <w:marLeft w:val="0"/>
                                  <w:marRight w:val="0"/>
                                  <w:marTop w:val="0"/>
                                  <w:marBottom w:val="0"/>
                                  <w:divBdr>
                                    <w:top w:val="none" w:sz="0" w:space="0" w:color="auto"/>
                                    <w:left w:val="none" w:sz="0" w:space="0" w:color="auto"/>
                                    <w:bottom w:val="none" w:sz="0" w:space="0" w:color="auto"/>
                                    <w:right w:val="none" w:sz="0" w:space="0" w:color="auto"/>
                                  </w:divBdr>
                                  <w:divsChild>
                                    <w:div w:id="689918802">
                                      <w:marLeft w:val="0"/>
                                      <w:marRight w:val="0"/>
                                      <w:marTop w:val="0"/>
                                      <w:marBottom w:val="0"/>
                                      <w:divBdr>
                                        <w:top w:val="none" w:sz="0" w:space="0" w:color="auto"/>
                                        <w:left w:val="none" w:sz="0" w:space="0" w:color="auto"/>
                                        <w:bottom w:val="none" w:sz="0" w:space="0" w:color="auto"/>
                                        <w:right w:val="none" w:sz="0" w:space="0" w:color="auto"/>
                                      </w:divBdr>
                                      <w:divsChild>
                                        <w:div w:id="1018657511">
                                          <w:marLeft w:val="0"/>
                                          <w:marRight w:val="0"/>
                                          <w:marTop w:val="0"/>
                                          <w:marBottom w:val="0"/>
                                          <w:divBdr>
                                            <w:top w:val="none" w:sz="0" w:space="0" w:color="auto"/>
                                            <w:left w:val="none" w:sz="0" w:space="0" w:color="auto"/>
                                            <w:bottom w:val="none" w:sz="0" w:space="0" w:color="auto"/>
                                            <w:right w:val="none" w:sz="0" w:space="0" w:color="auto"/>
                                          </w:divBdr>
                                          <w:divsChild>
                                            <w:div w:id="341246908">
                                              <w:marLeft w:val="0"/>
                                              <w:marRight w:val="0"/>
                                              <w:marTop w:val="0"/>
                                              <w:marBottom w:val="0"/>
                                              <w:divBdr>
                                                <w:top w:val="none" w:sz="0" w:space="0" w:color="auto"/>
                                                <w:left w:val="none" w:sz="0" w:space="0" w:color="auto"/>
                                                <w:bottom w:val="none" w:sz="0" w:space="0" w:color="auto"/>
                                                <w:right w:val="none" w:sz="0" w:space="0" w:color="auto"/>
                                              </w:divBdr>
                                              <w:divsChild>
                                                <w:div w:id="87625793">
                                                  <w:marLeft w:val="0"/>
                                                  <w:marRight w:val="0"/>
                                                  <w:marTop w:val="0"/>
                                                  <w:marBottom w:val="0"/>
                                                  <w:divBdr>
                                                    <w:top w:val="none" w:sz="0" w:space="0" w:color="auto"/>
                                                    <w:left w:val="none" w:sz="0" w:space="0" w:color="auto"/>
                                                    <w:bottom w:val="none" w:sz="0" w:space="0" w:color="auto"/>
                                                    <w:right w:val="none" w:sz="0" w:space="0" w:color="auto"/>
                                                  </w:divBdr>
                                                  <w:divsChild>
                                                    <w:div w:id="6106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2021-03-01T05:22:00Z</dcterms:created>
  <dcterms:modified xsi:type="dcterms:W3CDTF">2021-03-01T05:30:00Z</dcterms:modified>
</cp:coreProperties>
</file>