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B4C7E7" w:themeColor="accent5" w:themeTint="66"/>
  <w:body>
    <w:p>
      <w:pPr>
        <w:rPr>
          <w:rFonts w:hint="eastAsia"/>
          <w:lang w:val="en-US" w:eastAsia="zh-CN"/>
        </w:rPr>
      </w:pPr>
      <w:r>
        <w:rPr>
          <w:sz w:val="21"/>
        </w:rPr>
        <w:drawing>
          <wp:anchor distT="0" distB="0" distL="114300" distR="114300" simplePos="0" relativeHeight="251664384" behindDoc="1" locked="0" layoutInCell="1" allowOverlap="1">
            <wp:simplePos x="0" y="0"/>
            <wp:positionH relativeFrom="column">
              <wp:posOffset>-85725</wp:posOffset>
            </wp:positionH>
            <wp:positionV relativeFrom="paragraph">
              <wp:posOffset>1110615</wp:posOffset>
            </wp:positionV>
            <wp:extent cx="3006725" cy="1582420"/>
            <wp:effectExtent l="0" t="0" r="3175" b="17780"/>
            <wp:wrapTight wrapText="bothSides">
              <wp:wrapPolygon>
                <wp:start x="7527" y="520"/>
                <wp:lineTo x="6022" y="520"/>
                <wp:lineTo x="3695" y="3120"/>
                <wp:lineTo x="3695" y="4681"/>
                <wp:lineTo x="1642" y="8841"/>
                <wp:lineTo x="137" y="9621"/>
                <wp:lineTo x="0" y="11181"/>
                <wp:lineTo x="411" y="13782"/>
                <wp:lineTo x="4242" y="17162"/>
                <wp:lineTo x="4653" y="19762"/>
                <wp:lineTo x="12043" y="21323"/>
                <wp:lineTo x="13001" y="21323"/>
                <wp:lineTo x="18886" y="20283"/>
                <wp:lineTo x="19296" y="18982"/>
                <wp:lineTo x="18475" y="17162"/>
                <wp:lineTo x="21486" y="13522"/>
                <wp:lineTo x="21486" y="12222"/>
                <wp:lineTo x="21075" y="11441"/>
                <wp:lineTo x="18201" y="8841"/>
                <wp:lineTo x="16696" y="4681"/>
                <wp:lineTo x="16833" y="2860"/>
                <wp:lineTo x="14370" y="1560"/>
                <wp:lineTo x="8074" y="520"/>
                <wp:lineTo x="7527" y="520"/>
              </wp:wrapPolygon>
            </wp:wrapTight>
            <wp:docPr id="2" name="图片 2" descr="长白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长白山"/>
                    <pic:cNvPicPr>
                      <a:picLocks noChangeAspect="1"/>
                    </pic:cNvPicPr>
                  </pic:nvPicPr>
                  <pic:blipFill>
                    <a:blip r:embed="rId8">
                      <a:clrChange>
                        <a:clrFrom>
                          <a:srgbClr val="FDFDFD">
                            <a:alpha val="100000"/>
                          </a:srgbClr>
                        </a:clrFrom>
                        <a:clrTo>
                          <a:srgbClr val="FDFDFD">
                            <a:alpha val="100000"/>
                            <a:alpha val="0"/>
                          </a:srgbClr>
                        </a:clrTo>
                      </a:clrChange>
                    </a:blip>
                    <a:stretch>
                      <a:fillRect/>
                    </a:stretch>
                  </pic:blipFill>
                  <pic:spPr>
                    <a:xfrm>
                      <a:off x="0" y="0"/>
                      <a:ext cx="3006725" cy="1582420"/>
                    </a:xfrm>
                    <a:prstGeom prst="rect">
                      <a:avLst/>
                    </a:prstGeom>
                  </pic:spPr>
                </pic:pic>
              </a:graphicData>
            </a:graphic>
          </wp:anchor>
        </w:drawing>
      </w: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5126355</wp:posOffset>
            </wp:positionV>
            <wp:extent cx="7565390" cy="4106545"/>
            <wp:effectExtent l="0" t="0" r="0" b="8255"/>
            <wp:wrapTight wrapText="bothSides">
              <wp:wrapPolygon>
                <wp:start x="1197" y="200"/>
                <wp:lineTo x="653" y="200"/>
                <wp:lineTo x="54" y="1102"/>
                <wp:lineTo x="54" y="19840"/>
                <wp:lineTo x="326" y="21042"/>
                <wp:lineTo x="381" y="21142"/>
                <wp:lineTo x="1197" y="21543"/>
                <wp:lineTo x="20342" y="21543"/>
                <wp:lineTo x="21266" y="21042"/>
                <wp:lineTo x="21484" y="19840"/>
                <wp:lineTo x="21484" y="1102"/>
                <wp:lineTo x="20886" y="200"/>
                <wp:lineTo x="20342" y="200"/>
                <wp:lineTo x="1197" y="200"/>
              </wp:wrapPolygon>
            </wp:wrapTight>
            <wp:docPr id="1" name="图片 1" descr="W020170104408146034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020170104408146034317"/>
                    <pic:cNvPicPr>
                      <a:picLocks noChangeAspect="1"/>
                    </pic:cNvPicPr>
                  </pic:nvPicPr>
                  <pic:blipFill>
                    <a:blip r:embed="rId9"/>
                    <a:stretch>
                      <a:fillRect/>
                    </a:stretch>
                  </pic:blipFill>
                  <pic:spPr>
                    <a:xfrm>
                      <a:off x="0" y="0"/>
                      <a:ext cx="7565390" cy="4106545"/>
                    </a:xfrm>
                    <a:prstGeom prst="rect">
                      <a:avLst/>
                    </a:prstGeom>
                    <a:effectLst>
                      <a:innerShdw blurRad="114300">
                        <a:prstClr val="black"/>
                      </a:innerShdw>
                      <a:softEdge rad="317500"/>
                    </a:effectLst>
                  </pic:spPr>
                </pic:pic>
              </a:graphicData>
            </a:graphic>
          </wp:anchor>
        </w:drawing>
      </w:r>
      <w:r>
        <w:rPr>
          <w:sz w:val="21"/>
        </w:rPr>
        <mc:AlternateContent>
          <mc:Choice Requires="wps">
            <w:drawing>
              <wp:anchor distT="0" distB="0" distL="114300" distR="114300" simplePos="0" relativeHeight="251663360" behindDoc="0" locked="0" layoutInCell="1" allowOverlap="1">
                <wp:simplePos x="0" y="0"/>
                <wp:positionH relativeFrom="column">
                  <wp:posOffset>3590925</wp:posOffset>
                </wp:positionH>
                <wp:positionV relativeFrom="paragraph">
                  <wp:posOffset>4648200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小标宋简体" w:hAnsi="方正小标宋简体" w:eastAsia="方正小标宋简体" w:cs="方正小标宋简体"/>
                                <w:b w:val="0"/>
                                <w:bCs w:val="0"/>
                                <w:color w:val="000000" w:themeColor="text1"/>
                                <w:sz w:val="72"/>
                                <w:szCs w:val="72"/>
                                <w:lang w:eastAsia="zh-CN"/>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72"/>
                                <w:szCs w:val="72"/>
                                <w:lang w:eastAsia="zh-CN"/>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14:textFill>
                                  <w14:solidFill>
                                    <w14:schemeClr w14:val="tx1"/>
                                  </w14:solidFill>
                                </w14:textFill>
                              </w:rPr>
                              <w:t>年度报告</w:t>
                            </w:r>
                          </w:p>
                        </w:txbxContent>
                      </wps:txbx>
                      <wps:bodyPr rot="0" spcFirstLastPara="0" vertOverflow="overflow" horzOverflow="overflow" vert="eaVert"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82.75pt;margin-top:366pt;height:144pt;width:144pt;mso-wrap-style:none;z-index:251663360;mso-width-relative:page;mso-height-relative:page;" filled="f" stroked="f" coordsize="21600,21600" o:gfxdata="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1Khjo2QAA&#10;AAwBAAAPAAAAAAAAAAEAIAAAACIAAABkcnMvZG93bnJldi54bWxQSwECFAAUAAAACACHTuJASTES&#10;+R0CAAAZBAAADgAAAAAAAAABACAAAAAoAQAAZHJzL2Uyb0RvYy54bWxQSwUGAAAAAAYABgBZAQAA&#10;twUAAAAA&#10;">
                <v:fill on="f" focussize="0,0"/>
                <v:stroke on="f" weight="0.5pt"/>
                <v:imagedata o:title=""/>
                <o:lock v:ext="edit" aspectratio="f"/>
                <v:textbox style="layout-flow:vertical-ideographic;mso-fit-shape-to-text:t;">
                  <w:txbxContent>
                    <w:p>
                      <w:pPr>
                        <w:rPr>
                          <w:rFonts w:hint="eastAsia" w:ascii="方正小标宋简体" w:hAnsi="方正小标宋简体" w:eastAsia="方正小标宋简体" w:cs="方正小标宋简体"/>
                          <w:b w:val="0"/>
                          <w:bCs w:val="0"/>
                          <w:color w:val="000000" w:themeColor="text1"/>
                          <w:sz w:val="72"/>
                          <w:szCs w:val="72"/>
                          <w:lang w:eastAsia="zh-CN"/>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72"/>
                          <w:szCs w:val="72"/>
                          <w:lang w:eastAsia="zh-CN"/>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14:textFill>
                            <w14:solidFill>
                              <w14:schemeClr w14:val="tx1"/>
                            </w14:solidFill>
                          </w14:textFill>
                        </w:rPr>
                        <w:t>年度报告</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4581525</wp:posOffset>
                </wp:positionH>
                <wp:positionV relativeFrom="paragraph">
                  <wp:posOffset>-908050</wp:posOffset>
                </wp:positionV>
                <wp:extent cx="871855" cy="7005955"/>
                <wp:effectExtent l="0" t="0" r="4445" b="4445"/>
                <wp:wrapNone/>
                <wp:docPr id="3" name="文本框 3"/>
                <wp:cNvGraphicFramePr/>
                <a:graphic xmlns:a="http://schemas.openxmlformats.org/drawingml/2006/main">
                  <a:graphicData uri="http://schemas.microsoft.com/office/word/2010/wordprocessingShape">
                    <wps:wsp>
                      <wps:cNvSpPr txBox="1"/>
                      <wps:spPr>
                        <a:xfrm>
                          <a:off x="6028690" y="146050"/>
                          <a:ext cx="871855" cy="7005955"/>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pPr>
                              <w:jc w:val="center"/>
                              <w:rPr>
                                <w:rFonts w:hint="eastAsia" w:ascii="楷体" w:hAnsi="楷体" w:eastAsia="楷体" w:cs="楷体"/>
                                <w:b w:val="0"/>
                                <w:bCs w:val="0"/>
                                <w:color w:val="FFFFFF" w:themeColor="background1"/>
                                <w:spacing w:val="0"/>
                                <w:sz w:val="7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楷体" w:hAnsi="楷体" w:eastAsia="楷体" w:cs="楷体"/>
                                <w:b w:val="0"/>
                                <w:bCs w:val="0"/>
                                <w:color w:val="FFFFFF" w:themeColor="background1"/>
                                <w:spacing w:val="0"/>
                                <w:sz w:val="7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长白山管委会政府信息公开工作</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0.75pt;margin-top:-71.5pt;height:551.65pt;width:68.65pt;z-index:251660288;mso-width-relative:page;mso-height-relative:page;" fillcolor="#A8B7DF [3536]" filled="t" stroked="f" coordsize="21600,21600" o:gfxdata="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CC6afs2QAAAAwBAAAPAAAAAAAA&#10;AAEAIAAAACIAAABkcnMvZG93bnJldi54bWxQSwECFAAUAAAACACHTuJAoHGlh/UCAABMBgAADgAA&#10;AAAAAAABACAAAAAoAQAAZHJzL2Uyb0RvYy54bWxQSwUGAAAAAAYABgBZAQAAjwYAAAAA&#10;">
                <v:fill type="gradient" on="t" color2="#879ED7 [3376]" colors="0f #A8B7DF;32768f #9AABD9;65536f #879ED7" focus="100%" focussize="0,0" rotate="t">
                  <o:fill type="gradientUnscaled" v:ext="backwardCompatible"/>
                </v:fill>
                <v:stroke on="f" weight="0.5pt" miterlimit="8" joinstyle="miter"/>
                <v:imagedata o:title=""/>
                <o:lock v:ext="edit" aspectratio="f"/>
                <v:textbox style="layout-flow:vertical-ideographic;">
                  <w:txbxContent>
                    <w:p>
                      <w:pPr>
                        <w:jc w:val="center"/>
                        <w:rPr>
                          <w:rFonts w:hint="eastAsia" w:ascii="楷体" w:hAnsi="楷体" w:eastAsia="楷体" w:cs="楷体"/>
                          <w:b w:val="0"/>
                          <w:bCs w:val="0"/>
                          <w:color w:val="FFFFFF" w:themeColor="background1"/>
                          <w:spacing w:val="0"/>
                          <w:sz w:val="7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楷体" w:hAnsi="楷体" w:eastAsia="楷体" w:cs="楷体"/>
                          <w:b w:val="0"/>
                          <w:bCs w:val="0"/>
                          <w:color w:val="FFFFFF" w:themeColor="background1"/>
                          <w:spacing w:val="0"/>
                          <w:sz w:val="7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长白山管委会政府信息公开工作</w:t>
                      </w:r>
                    </w:p>
                  </w:txbxContent>
                </v:textbox>
              </v:shape>
            </w:pict>
          </mc:Fallback>
        </mc:AlternateContent>
      </w: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201</w:t>
      </w:r>
      <w:r>
        <w:rPr>
          <w:rFonts w:hint="eastAsia" w:ascii="方正小标宋_GBK" w:hAnsi="方正小标宋_GBK" w:eastAsia="方正小标宋_GBK" w:cs="方正小标宋_GBK"/>
          <w:color w:val="auto"/>
          <w:sz w:val="44"/>
          <w:szCs w:val="44"/>
          <w:lang w:val="en-US" w:eastAsia="zh-CN"/>
        </w:rPr>
        <w:t>8</w:t>
      </w:r>
      <w:r>
        <w:rPr>
          <w:rFonts w:hint="eastAsia" w:ascii="方正小标宋_GBK" w:hAnsi="方正小标宋_GBK" w:eastAsia="方正小标宋_GBK" w:cs="方正小标宋_GBK"/>
          <w:color w:val="auto"/>
          <w:sz w:val="44"/>
          <w:szCs w:val="44"/>
        </w:rPr>
        <w:t>年长白山管委会</w:t>
      </w:r>
    </w:p>
    <w:p>
      <w:pPr>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政府信息公开工作年度报告</w:t>
      </w:r>
    </w:p>
    <w:p>
      <w:pPr>
        <w:spacing w:line="640" w:lineRule="exact"/>
        <w:ind w:firstLine="640" w:firstLineChars="200"/>
        <w:jc w:val="left"/>
        <w:rPr>
          <w:rFonts w:hint="eastAsia" w:ascii="仿宋" w:hAnsi="仿宋" w:eastAsia="仿宋"/>
          <w:sz w:val="30"/>
          <w:szCs w:val="30"/>
          <w:lang w:val="en-US" w:eastAsia="zh-CN"/>
        </w:rPr>
      </w:pPr>
      <w:r>
        <w:rPr>
          <w:rFonts w:hint="eastAsia" w:ascii="方正仿宋_GBK" w:hAnsi="方正仿宋_GBK" w:eastAsia="方正仿宋_GBK" w:cs="方正仿宋_GBK"/>
          <w:color w:val="auto"/>
          <w:sz w:val="32"/>
          <w:szCs w:val="32"/>
          <w:lang w:eastAsia="zh-CN"/>
        </w:rPr>
        <w:t>本报告根据</w:t>
      </w:r>
      <w:r>
        <w:rPr>
          <w:rFonts w:hint="eastAsia" w:ascii="仿宋" w:hAnsi="仿宋" w:eastAsia="仿宋"/>
          <w:sz w:val="30"/>
          <w:szCs w:val="30"/>
        </w:rPr>
        <w:t>《中华人民共和国政府信息公开条例》</w:t>
      </w:r>
      <w:r>
        <w:rPr>
          <w:rFonts w:hint="eastAsia" w:ascii="仿宋" w:hAnsi="仿宋" w:eastAsia="仿宋"/>
          <w:sz w:val="30"/>
          <w:szCs w:val="30"/>
          <w:lang w:eastAsia="zh-CN"/>
        </w:rPr>
        <w:t>（以下简称《条例》）、</w:t>
      </w:r>
      <w:r>
        <w:rPr>
          <w:rFonts w:hint="eastAsia" w:ascii="仿宋" w:hAnsi="仿宋" w:eastAsia="仿宋"/>
          <w:sz w:val="30"/>
          <w:szCs w:val="30"/>
        </w:rPr>
        <w:t>《中共吉林省委办公厅</w:t>
      </w:r>
      <w:r>
        <w:rPr>
          <w:rFonts w:hint="eastAsia" w:ascii="仿宋" w:hAnsi="仿宋" w:eastAsia="仿宋"/>
          <w:sz w:val="30"/>
          <w:szCs w:val="30"/>
          <w:lang w:val="en-US" w:eastAsia="zh-CN"/>
        </w:rPr>
        <w:t xml:space="preserve"> </w:t>
      </w:r>
      <w:r>
        <w:rPr>
          <w:rFonts w:hint="eastAsia" w:ascii="仿宋" w:hAnsi="仿宋" w:eastAsia="仿宋"/>
          <w:sz w:val="30"/>
          <w:szCs w:val="30"/>
        </w:rPr>
        <w:t>吉林省人民政府办公厅印发</w:t>
      </w:r>
      <w:r>
        <w:rPr>
          <w:rFonts w:hint="eastAsia" w:ascii="仿宋" w:hAnsi="仿宋" w:eastAsia="仿宋"/>
          <w:sz w:val="30"/>
          <w:szCs w:val="30"/>
          <w:lang w:eastAsia="zh-CN"/>
        </w:rPr>
        <w:t>〈</w:t>
      </w:r>
      <w:r>
        <w:rPr>
          <w:rFonts w:hint="eastAsia" w:ascii="仿宋" w:hAnsi="仿宋" w:eastAsia="仿宋"/>
          <w:sz w:val="30"/>
          <w:szCs w:val="30"/>
        </w:rPr>
        <w:t>关于全面推进政务公开工作的实施意见</w:t>
      </w:r>
      <w:r>
        <w:rPr>
          <w:rFonts w:hint="eastAsia" w:ascii="仿宋" w:hAnsi="仿宋" w:eastAsia="仿宋"/>
          <w:sz w:val="30"/>
          <w:szCs w:val="30"/>
          <w:lang w:eastAsia="zh-CN"/>
        </w:rPr>
        <w:t>〉</w:t>
      </w:r>
      <w:r>
        <w:rPr>
          <w:rFonts w:hint="eastAsia" w:ascii="仿宋" w:hAnsi="仿宋" w:eastAsia="仿宋"/>
          <w:sz w:val="30"/>
          <w:szCs w:val="30"/>
        </w:rPr>
        <w:t>的通知》（吉办发〔2016〕43号）</w:t>
      </w:r>
      <w:r>
        <w:rPr>
          <w:rFonts w:hint="eastAsia" w:ascii="仿宋" w:hAnsi="仿宋" w:eastAsia="仿宋"/>
          <w:sz w:val="30"/>
          <w:szCs w:val="30"/>
          <w:u w:val="none"/>
        </w:rPr>
        <w:t>（以下简称</w:t>
      </w:r>
      <w:r>
        <w:rPr>
          <w:rFonts w:hint="eastAsia" w:ascii="仿宋" w:hAnsi="仿宋" w:eastAsia="仿宋"/>
          <w:b/>
          <w:bCs/>
          <w:sz w:val="30"/>
          <w:szCs w:val="30"/>
          <w:u w:val="none"/>
        </w:rPr>
        <w:t>《</w:t>
      </w:r>
      <w:r>
        <w:rPr>
          <w:rFonts w:hint="eastAsia" w:ascii="仿宋" w:hAnsi="仿宋" w:eastAsia="仿宋"/>
          <w:b/>
          <w:bCs/>
          <w:sz w:val="30"/>
          <w:szCs w:val="30"/>
          <w:u w:val="none"/>
          <w:lang w:eastAsia="zh-CN"/>
        </w:rPr>
        <w:t>实施意见</w:t>
      </w:r>
      <w:r>
        <w:rPr>
          <w:rFonts w:hint="eastAsia" w:ascii="仿宋" w:hAnsi="仿宋" w:eastAsia="仿宋"/>
          <w:b/>
          <w:bCs/>
          <w:sz w:val="30"/>
          <w:szCs w:val="30"/>
          <w:u w:val="none"/>
        </w:rPr>
        <w:t>》</w:t>
      </w:r>
      <w:r>
        <w:rPr>
          <w:rFonts w:hint="eastAsia" w:ascii="仿宋" w:hAnsi="仿宋" w:eastAsia="仿宋"/>
          <w:sz w:val="30"/>
          <w:szCs w:val="30"/>
          <w:u w:val="none"/>
        </w:rPr>
        <w:t>）</w:t>
      </w:r>
      <w:r>
        <w:rPr>
          <w:rFonts w:hint="eastAsia" w:ascii="仿宋" w:hAnsi="仿宋" w:eastAsia="仿宋"/>
          <w:sz w:val="30"/>
          <w:szCs w:val="30"/>
          <w:lang w:eastAsia="zh-CN"/>
        </w:rPr>
        <w:t>、</w:t>
      </w:r>
      <w:r>
        <w:rPr>
          <w:rFonts w:hint="eastAsia" w:ascii="仿宋" w:hAnsi="仿宋" w:eastAsia="仿宋"/>
          <w:sz w:val="30"/>
          <w:szCs w:val="30"/>
        </w:rPr>
        <w:t>《吉林省人民政府办公厅关于印发2018年全省政务公开工作重点任务分工方案的通知》（吉政办函〔2018〕72号）（以下简称</w:t>
      </w:r>
      <w:r>
        <w:rPr>
          <w:rFonts w:hint="eastAsia" w:ascii="仿宋" w:hAnsi="仿宋" w:eastAsia="仿宋"/>
          <w:b/>
          <w:bCs/>
          <w:sz w:val="30"/>
          <w:szCs w:val="30"/>
          <w:u w:val="none"/>
        </w:rPr>
        <w:t>《</w:t>
      </w:r>
      <w:r>
        <w:rPr>
          <w:rFonts w:hint="eastAsia" w:ascii="仿宋" w:hAnsi="仿宋" w:eastAsia="仿宋"/>
          <w:b/>
          <w:bCs/>
          <w:sz w:val="30"/>
          <w:szCs w:val="30"/>
          <w:u w:val="none"/>
          <w:lang w:eastAsia="zh-CN"/>
        </w:rPr>
        <w:t>分工方案</w:t>
      </w:r>
      <w:r>
        <w:rPr>
          <w:rFonts w:hint="eastAsia" w:ascii="仿宋" w:hAnsi="仿宋" w:eastAsia="仿宋"/>
          <w:b/>
          <w:bCs/>
          <w:sz w:val="30"/>
          <w:szCs w:val="30"/>
          <w:u w:val="none"/>
        </w:rPr>
        <w:t>》</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cs="仿宋"/>
          <w:sz w:val="32"/>
          <w:szCs w:val="32"/>
          <w:lang w:eastAsia="zh-CN"/>
        </w:rPr>
        <w:t>《吉林省人民政府办公厅关于印发吉林省推进重大建设项目批准和实施领域政府信息公开工作实施方案的通知》（</w:t>
      </w:r>
      <w:r>
        <w:rPr>
          <w:rFonts w:hint="eastAsia" w:ascii="仿宋" w:hAnsi="仿宋" w:eastAsia="仿宋" w:cs="仿宋"/>
          <w:sz w:val="32"/>
          <w:szCs w:val="32"/>
          <w:lang w:val="en-US" w:eastAsia="zh-CN"/>
        </w:rPr>
        <w:t>吉政办发〔2018〕32号</w:t>
      </w:r>
      <w:r>
        <w:rPr>
          <w:rFonts w:hint="eastAsia" w:ascii="仿宋" w:hAnsi="仿宋" w:eastAsia="仿宋" w:cs="仿宋"/>
          <w:sz w:val="32"/>
          <w:szCs w:val="32"/>
          <w:lang w:eastAsia="zh-CN"/>
        </w:rPr>
        <w:t>）（以下简称</w:t>
      </w:r>
      <w:r>
        <w:rPr>
          <w:rFonts w:hint="eastAsia" w:ascii="仿宋" w:hAnsi="仿宋" w:eastAsia="仿宋" w:cs="仿宋"/>
          <w:b/>
          <w:bCs/>
          <w:sz w:val="32"/>
          <w:szCs w:val="32"/>
          <w:u w:val="none"/>
          <w:lang w:eastAsia="zh-CN"/>
        </w:rPr>
        <w:t>《实施方案》</w:t>
      </w:r>
      <w:r>
        <w:rPr>
          <w:rFonts w:hint="eastAsia" w:ascii="仿宋" w:hAnsi="仿宋" w:eastAsia="仿宋" w:cs="仿宋"/>
          <w:sz w:val="32"/>
          <w:szCs w:val="32"/>
          <w:lang w:eastAsia="zh-CN"/>
        </w:rPr>
        <w:t>）</w:t>
      </w:r>
      <w:r>
        <w:rPr>
          <w:rFonts w:hint="eastAsia" w:ascii="仿宋" w:hAnsi="仿宋" w:eastAsia="仿宋"/>
          <w:sz w:val="30"/>
          <w:szCs w:val="30"/>
          <w:lang w:eastAsia="zh-CN"/>
        </w:rPr>
        <w:t>和《</w:t>
      </w:r>
      <w:r>
        <w:rPr>
          <w:rFonts w:hint="eastAsia" w:ascii="仿宋" w:hAnsi="仿宋" w:eastAsia="仿宋"/>
          <w:sz w:val="30"/>
          <w:szCs w:val="30"/>
        </w:rPr>
        <w:t>2018年长白山管委会政务公开工作实施方案</w:t>
      </w:r>
      <w:r>
        <w:rPr>
          <w:rFonts w:hint="eastAsia" w:ascii="仿宋" w:hAnsi="仿宋" w:eastAsia="仿宋"/>
          <w:sz w:val="30"/>
          <w:szCs w:val="30"/>
          <w:lang w:eastAsia="zh-CN"/>
        </w:rPr>
        <w:t>》要求，在</w:t>
      </w:r>
      <w:r>
        <w:rPr>
          <w:rFonts w:hint="eastAsia" w:ascii="仿宋" w:hAnsi="仿宋" w:eastAsia="仿宋"/>
          <w:sz w:val="30"/>
          <w:szCs w:val="30"/>
          <w:lang w:val="en-US" w:eastAsia="zh-CN"/>
        </w:rPr>
        <w:t>2018年度长白山管委会三个区和各相关部门（单位）的政府信息公开年度报告的基础上编制。</w:t>
      </w:r>
    </w:p>
    <w:p>
      <w:pPr>
        <w:ind w:firstLine="600" w:firstLineChars="200"/>
        <w:jc w:val="left"/>
        <w:rPr>
          <w:rFonts w:hint="eastAsia" w:ascii="仿宋" w:hAnsi="仿宋" w:eastAsia="仿宋" w:cs="仿宋"/>
          <w:color w:val="auto"/>
          <w:sz w:val="32"/>
          <w:szCs w:val="32"/>
          <w:u w:val="none"/>
          <w:lang w:eastAsia="zh-CN"/>
        </w:rPr>
      </w:pPr>
      <w:r>
        <w:rPr>
          <w:rFonts w:hint="eastAsia" w:ascii="仿宋" w:hAnsi="仿宋" w:eastAsia="仿宋"/>
          <w:color w:val="auto"/>
          <w:sz w:val="30"/>
          <w:szCs w:val="30"/>
          <w:u w:val="none"/>
          <w:lang w:val="en-US" w:eastAsia="zh-CN"/>
        </w:rPr>
        <w:t>报告主要包括三个方面内容：一是主动公开情况。主动公开政府信息情况、依申请公开和不予公开情况、政府信息公开收费及减免情况、因政府信息公开申请引发的行政复议和提起的行政诉讼情况、政府信息公开工作存在的主要问题及改进情况。二是组织推动</w:t>
      </w:r>
      <w:r>
        <w:rPr>
          <w:rFonts w:hint="eastAsia" w:ascii="仿宋" w:hAnsi="仿宋" w:eastAsia="仿宋"/>
          <w:b/>
          <w:bCs/>
          <w:color w:val="auto"/>
          <w:sz w:val="30"/>
          <w:szCs w:val="30"/>
          <w:u w:val="none"/>
        </w:rPr>
        <w:t>《</w:t>
      </w:r>
      <w:r>
        <w:rPr>
          <w:rFonts w:hint="eastAsia" w:ascii="仿宋" w:hAnsi="仿宋" w:eastAsia="仿宋"/>
          <w:b/>
          <w:bCs/>
          <w:color w:val="auto"/>
          <w:sz w:val="30"/>
          <w:szCs w:val="30"/>
          <w:u w:val="none"/>
          <w:lang w:eastAsia="zh-CN"/>
        </w:rPr>
        <w:t>实施意见</w:t>
      </w:r>
      <w:r>
        <w:rPr>
          <w:rFonts w:hint="eastAsia" w:ascii="仿宋" w:hAnsi="仿宋" w:eastAsia="仿宋"/>
          <w:b/>
          <w:bCs/>
          <w:color w:val="auto"/>
          <w:sz w:val="30"/>
          <w:szCs w:val="30"/>
          <w:u w:val="none"/>
        </w:rPr>
        <w:t>》</w:t>
      </w:r>
      <w:r>
        <w:rPr>
          <w:rFonts w:hint="eastAsia" w:ascii="仿宋" w:hAnsi="仿宋" w:eastAsia="仿宋"/>
          <w:color w:val="auto"/>
          <w:sz w:val="30"/>
          <w:szCs w:val="30"/>
          <w:u w:val="none"/>
          <w:lang w:eastAsia="zh-CN"/>
        </w:rPr>
        <w:t>、</w:t>
      </w:r>
      <w:r>
        <w:rPr>
          <w:rFonts w:hint="eastAsia" w:ascii="仿宋" w:hAnsi="仿宋" w:eastAsia="仿宋"/>
          <w:b/>
          <w:bCs/>
          <w:color w:val="auto"/>
          <w:sz w:val="30"/>
          <w:szCs w:val="30"/>
          <w:u w:val="none"/>
        </w:rPr>
        <w:t>《</w:t>
      </w:r>
      <w:r>
        <w:rPr>
          <w:rFonts w:hint="eastAsia" w:ascii="仿宋" w:hAnsi="仿宋" w:eastAsia="仿宋"/>
          <w:b/>
          <w:bCs/>
          <w:color w:val="auto"/>
          <w:sz w:val="30"/>
          <w:szCs w:val="30"/>
          <w:u w:val="none"/>
          <w:lang w:eastAsia="zh-CN"/>
        </w:rPr>
        <w:t>分工方案</w:t>
      </w:r>
      <w:r>
        <w:rPr>
          <w:rFonts w:hint="eastAsia" w:ascii="仿宋" w:hAnsi="仿宋" w:eastAsia="仿宋"/>
          <w:b/>
          <w:bCs/>
          <w:color w:val="auto"/>
          <w:sz w:val="30"/>
          <w:szCs w:val="30"/>
          <w:u w:val="none"/>
        </w:rPr>
        <w:t>》</w:t>
      </w:r>
      <w:r>
        <w:rPr>
          <w:rFonts w:hint="eastAsia" w:ascii="仿宋" w:hAnsi="仿宋" w:eastAsia="仿宋" w:cs="仿宋"/>
          <w:color w:val="auto"/>
          <w:sz w:val="32"/>
          <w:szCs w:val="32"/>
          <w:u w:val="none"/>
          <w:lang w:eastAsia="zh-CN"/>
        </w:rPr>
        <w:t>落实情况。三是人大代表建议和政协提案办理结果公开情况。</w:t>
      </w:r>
    </w:p>
    <w:p>
      <w:pPr>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eastAsia="zh-CN"/>
        </w:rPr>
        <w:t>报告中所列数据的统计期限自</w:t>
      </w:r>
      <w:r>
        <w:rPr>
          <w:rFonts w:hint="eastAsia" w:ascii="仿宋" w:hAnsi="仿宋" w:eastAsia="仿宋" w:cs="仿宋"/>
          <w:sz w:val="32"/>
          <w:szCs w:val="32"/>
          <w:u w:val="none"/>
          <w:lang w:val="en-US" w:eastAsia="zh-CN"/>
        </w:rPr>
        <w:t>2018年1月1日起至2018年12月31止。报告电子版可在吉林省长白山保护开发区管委会门户网站（http://changbaishan.gov.cn/）浏览并下载。如对本报告有疑问、意见和建议，请联系长白山管委会政务公开领导小组办公室，地址：长白山保护开发区行政服务中心（政务大厅二楼）215室；电话：0433—5759006；传真：0433—5759008；邮编：133613</w:t>
      </w:r>
    </w:p>
    <w:p>
      <w:pPr>
        <w:ind w:firstLine="640" w:firstLineChars="200"/>
        <w:jc w:val="left"/>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一、主动公开情况</w:t>
      </w:r>
    </w:p>
    <w:p>
      <w:pPr>
        <w:ind w:firstLine="640" w:firstLineChars="200"/>
        <w:jc w:val="left"/>
        <w:rPr>
          <w:rFonts w:hint="eastAsia" w:ascii="楷体" w:hAnsi="楷体" w:eastAsia="楷体" w:cs="楷体"/>
          <w:b w:val="0"/>
          <w:bCs w:val="0"/>
          <w:sz w:val="32"/>
          <w:szCs w:val="32"/>
          <w:u w:val="none"/>
          <w:lang w:val="en-US" w:eastAsia="zh-CN"/>
        </w:rPr>
      </w:pPr>
      <w:r>
        <w:rPr>
          <w:rFonts w:hint="eastAsia" w:ascii="楷体" w:hAnsi="楷体" w:eastAsia="楷体" w:cs="楷体"/>
          <w:b w:val="0"/>
          <w:bCs w:val="0"/>
          <w:sz w:val="32"/>
          <w:szCs w:val="32"/>
          <w:u w:val="none"/>
          <w:lang w:val="en-US" w:eastAsia="zh-CN"/>
        </w:rPr>
        <w:t>（一）主动公开政府信息情况</w:t>
      </w:r>
    </w:p>
    <w:p>
      <w:pPr>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2018年全区主动公开政府信息3263条。其中，主动公开规范性文件信息26条，制发规范性文件26件，（</w:t>
      </w:r>
      <w:r>
        <w:rPr>
          <w:rFonts w:hint="eastAsia" w:ascii="方正仿宋_GBK" w:hAnsi="方正仿宋_GBK" w:eastAsia="方正仿宋_GBK" w:cs="方正仿宋_GBK"/>
          <w:sz w:val="32"/>
          <w:szCs w:val="32"/>
          <w:lang w:val="en-US" w:eastAsia="zh-CN"/>
        </w:rPr>
        <w:t>长白山管委会党工委会议和主任办公会建议和意见办理结果公开2件</w:t>
      </w:r>
      <w:r>
        <w:rPr>
          <w:rFonts w:hint="eastAsia" w:ascii="仿宋" w:hAnsi="仿宋" w:eastAsia="仿宋" w:cs="仿宋"/>
          <w:sz w:val="32"/>
          <w:szCs w:val="32"/>
          <w:u w:val="none"/>
          <w:lang w:val="en-US" w:eastAsia="zh-CN"/>
        </w:rPr>
        <w:t>）人大代表建议和政协提案办理结果公开2件。主动公开的政府信息数比2017年主动公开的政府信息数多560条，数据走势见下图。</w:t>
      </w:r>
    </w:p>
    <w:p>
      <w:pPr>
        <w:ind w:firstLine="420" w:firstLineChars="200"/>
        <w:jc w:val="left"/>
      </w:pPr>
      <w:r>
        <w:drawing>
          <wp:inline distT="0" distB="0" distL="114300" distR="114300">
            <wp:extent cx="4572000" cy="2858135"/>
            <wp:effectExtent l="4445" t="4445" r="14605" b="1397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0" w:firstLineChars="200"/>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历年主动公开政府信息统计图</w:t>
      </w:r>
    </w:p>
    <w:p>
      <w:pPr>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从上图的数据可以看出，通过政务公开领导小组办公室“组织协调、指导推进、监督检查”各区、各部门共同开展政务公开工作，2018年主动公开政府信息数量呈现上升趋势。</w:t>
      </w:r>
    </w:p>
    <w:p>
      <w:pPr>
        <w:ind w:firstLine="64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32"/>
          <w:szCs w:val="32"/>
          <w:lang w:val="en-US" w:eastAsia="zh-CN"/>
        </w:rPr>
        <w:t>2018年全区3263条信息通过多种渠道向外公布（同一条信息可以通过多种渠道发布），其中政府网站公开政府信息2701条；政务微信公开政府信息235条；其他方式公开政府信息325条。</w:t>
      </w:r>
      <w: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640" w:firstLineChars="200"/>
        <w:jc w:val="left"/>
        <w:rPr>
          <w:rFonts w:hint="eastAsia" w:ascii="方正仿宋_GBK" w:hAnsi="方正仿宋_GBK" w:eastAsia="方正仿宋_GBK" w:cs="方正仿宋_GBK"/>
          <w:sz w:val="32"/>
          <w:szCs w:val="32"/>
          <w:lang w:val="en-US" w:eastAsia="zh-CN"/>
        </w:rPr>
      </w:pPr>
    </w:p>
    <w:p>
      <w:pPr>
        <w:ind w:firstLine="640" w:firstLineChars="200"/>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2018年政府公开信息不同渠道统计图</w:t>
      </w:r>
    </w:p>
    <w:p>
      <w:pPr>
        <w:ind w:firstLine="640" w:firstLineChars="200"/>
        <w:jc w:val="left"/>
        <w:rPr>
          <w:rFonts w:hint="eastAsia" w:ascii="方正仿宋_GBK" w:hAnsi="方正仿宋_GBK" w:eastAsia="方正仿宋_GBK" w:cs="方正仿宋_GBK"/>
          <w:sz w:val="32"/>
          <w:szCs w:val="32"/>
          <w:lang w:val="en-US" w:eastAsia="zh-CN"/>
        </w:rPr>
      </w:pPr>
    </w:p>
    <w:p>
      <w:pPr>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全区回应公众关注热点或重大舆情274条。全区全年共举办新闻发布会14次（其中各部门主要负责同志参加新闻发布会14次），政府网站在线访谈36次（其中各部门主要负责同志参加在线访谈16次），政策解读稿件发布61篇，微博微信回应事件数40次，其他方式回应事件数123次。</w:t>
      </w:r>
    </w:p>
    <w:p>
      <w:pPr>
        <w:ind w:firstLine="420" w:firstLineChars="200"/>
        <w:jc w:val="left"/>
        <w:rPr>
          <w:rFonts w:hint="eastAsia" w:ascii="方正仿宋_GBK" w:hAnsi="方正仿宋_GBK" w:eastAsia="方正仿宋_GBK" w:cs="方正仿宋_GBK"/>
          <w:sz w:val="32"/>
          <w:szCs w:val="32"/>
          <w:lang w:val="en-US" w:eastAsia="zh-CN"/>
        </w:rPr>
      </w:pPr>
      <w:r>
        <w:drawing>
          <wp:inline distT="0" distB="0" distL="114300" distR="114300">
            <wp:extent cx="4572000" cy="2743200"/>
            <wp:effectExtent l="4445" t="4445" r="14605" b="14605"/>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640" w:firstLineChars="200"/>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2018年回应解读不同渠道统计图</w:t>
      </w:r>
    </w:p>
    <w:p>
      <w:pPr>
        <w:ind w:firstLine="640" w:firstLineChars="200"/>
        <w:jc w:val="left"/>
        <w:rPr>
          <w:rFonts w:hint="eastAsia" w:ascii="楷体" w:hAnsi="楷体" w:eastAsia="楷体" w:cs="楷体"/>
          <w:sz w:val="32"/>
          <w:szCs w:val="32"/>
          <w:lang w:val="en-US" w:eastAsia="zh-CN"/>
        </w:rPr>
      </w:pPr>
    </w:p>
    <w:p>
      <w:p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（二）依申请公开和不予公开情况</w:t>
      </w:r>
    </w:p>
    <w:p>
      <w:pPr>
        <w:widowControl/>
        <w:spacing w:before="225"/>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2018年，全区共收到政府信息公开申请16件，按《条例》第二十四条规定时限已全部办结，办结率为100%。其中，网络申请1件，占6%；信函申请15件，占94%。</w:t>
      </w:r>
    </w:p>
    <w:p>
      <w:pPr>
        <w:ind w:firstLine="420" w:firstLineChars="200"/>
        <w:jc w:val="left"/>
        <w:rPr>
          <w:rFonts w:hint="eastAsia" w:ascii="楷体" w:hAnsi="楷体" w:eastAsia="楷体" w:cs="楷体"/>
          <w:sz w:val="32"/>
          <w:szCs w:val="32"/>
          <w:lang w:val="en-US" w:eastAsia="zh-CN"/>
        </w:rPr>
      </w:pPr>
      <w:r>
        <w:drawing>
          <wp:inline distT="0" distB="0" distL="114300" distR="114300">
            <wp:extent cx="4572000" cy="1971675"/>
            <wp:effectExtent l="4445" t="4445" r="14605" b="5080"/>
            <wp:docPr id="1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0" w:firstLineChars="200"/>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2018年依申请公开政府信息渠道情况统计图</w:t>
      </w:r>
    </w:p>
    <w:p>
      <w:pPr>
        <w:widowControl/>
        <w:spacing w:before="225"/>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在政府信息公开申请答复中，已主动公开的12件，占75%；同意公开的2件，占12%；申请信息不存在的2件，占13%。</w:t>
      </w:r>
    </w:p>
    <w:p>
      <w:pPr>
        <w:widowControl/>
        <w:spacing w:before="225"/>
        <w:ind w:firstLine="420" w:firstLineChars="200"/>
        <w:jc w:val="left"/>
        <w:rPr>
          <w:rFonts w:hint="eastAsia" w:ascii="方正仿宋_GBK" w:hAnsi="方正仿宋_GBK" w:eastAsia="方正仿宋_GBK" w:cs="方正仿宋_GBK"/>
          <w:sz w:val="32"/>
          <w:szCs w:val="32"/>
          <w:lang w:val="en-US" w:eastAsia="zh-CN"/>
        </w:rPr>
      </w:pPr>
      <w:r>
        <w:drawing>
          <wp:inline distT="0" distB="0" distL="114300" distR="114300">
            <wp:extent cx="4572000" cy="2743200"/>
            <wp:effectExtent l="4445" t="4445" r="14605" b="14605"/>
            <wp:docPr id="1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widowControl/>
        <w:spacing w:before="225"/>
        <w:ind w:firstLine="640" w:firstLineChars="200"/>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2018年依申请公开政府信息回复情况统计图</w:t>
      </w:r>
    </w:p>
    <w:p>
      <w:pPr>
        <w:ind w:firstLine="640" w:firstLineChars="200"/>
        <w:jc w:val="left"/>
        <w:rPr>
          <w:rFonts w:hint="eastAsia" w:ascii="楷体" w:hAnsi="楷体" w:eastAsia="楷体" w:cs="楷体"/>
          <w:sz w:val="32"/>
          <w:szCs w:val="32"/>
          <w:lang w:val="en-US" w:eastAsia="zh-CN"/>
        </w:rPr>
      </w:pPr>
    </w:p>
    <w:p>
      <w:pPr>
        <w:ind w:firstLine="640" w:firstLineChars="200"/>
        <w:jc w:val="left"/>
        <w:rPr>
          <w:rFonts w:hint="eastAsia" w:ascii="楷体" w:hAnsi="楷体" w:eastAsia="楷体" w:cs="楷体"/>
          <w:color w:val="auto"/>
          <w:sz w:val="32"/>
          <w:szCs w:val="32"/>
          <w:u w:val="none"/>
          <w:lang w:val="en-US" w:eastAsia="zh-CN"/>
        </w:rPr>
      </w:pPr>
      <w:r>
        <w:rPr>
          <w:rFonts w:hint="eastAsia" w:ascii="楷体" w:hAnsi="楷体" w:eastAsia="楷体" w:cs="楷体"/>
          <w:sz w:val="32"/>
          <w:szCs w:val="32"/>
          <w:lang w:val="en-US" w:eastAsia="zh-CN"/>
        </w:rPr>
        <w:t>（三）</w:t>
      </w:r>
      <w:r>
        <w:rPr>
          <w:rFonts w:hint="eastAsia" w:ascii="楷体" w:hAnsi="楷体" w:eastAsia="楷体" w:cs="楷体"/>
          <w:color w:val="auto"/>
          <w:sz w:val="32"/>
          <w:szCs w:val="32"/>
          <w:u w:val="none"/>
          <w:lang w:val="en-US" w:eastAsia="zh-CN"/>
        </w:rPr>
        <w:t>政府信息公开收费及减免情况</w:t>
      </w:r>
    </w:p>
    <w:p>
      <w:pPr>
        <w:widowControl/>
        <w:spacing w:before="225"/>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2018年，全区未向政府信息公开申请者收取任何费用。</w:t>
      </w:r>
    </w:p>
    <w:p>
      <w:pPr>
        <w:ind w:firstLine="640" w:firstLineChars="200"/>
        <w:jc w:val="left"/>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u w:val="none"/>
          <w:lang w:val="en-US" w:eastAsia="zh-CN"/>
        </w:rPr>
        <w:t>（四）因政府信息公开申请引发的行政复议和提起的行政诉讼情况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bCs/>
          <w:color w:val="auto"/>
          <w:sz w:val="32"/>
          <w:szCs w:val="32"/>
        </w:rPr>
      </w:pPr>
      <w:r>
        <w:rPr>
          <w:rFonts w:hint="eastAsia" w:ascii="仿宋" w:hAnsi="仿宋" w:eastAsia="仿宋"/>
          <w:color w:val="auto"/>
          <w:sz w:val="32"/>
          <w:szCs w:val="32"/>
        </w:rPr>
        <w:t>201</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年，</w:t>
      </w:r>
      <w:r>
        <w:rPr>
          <w:rFonts w:hint="eastAsia" w:ascii="仿宋" w:hAnsi="仿宋" w:eastAsia="仿宋"/>
          <w:color w:val="auto"/>
          <w:sz w:val="32"/>
          <w:szCs w:val="32"/>
          <w:lang w:eastAsia="zh-CN"/>
        </w:rPr>
        <w:t>全区未</w:t>
      </w:r>
      <w:r>
        <w:rPr>
          <w:rFonts w:ascii="仿宋" w:hAnsi="仿宋" w:eastAsia="仿宋"/>
          <w:color w:val="auto"/>
          <w:sz w:val="32"/>
          <w:szCs w:val="32"/>
        </w:rPr>
        <w:t>发生因政府信息公开申请</w:t>
      </w:r>
      <w:r>
        <w:rPr>
          <w:rFonts w:hint="eastAsia" w:ascii="仿宋" w:hAnsi="仿宋" w:eastAsia="仿宋"/>
          <w:color w:val="auto"/>
          <w:sz w:val="32"/>
          <w:szCs w:val="32"/>
          <w:lang w:eastAsia="zh-CN"/>
        </w:rPr>
        <w:t>引发的</w:t>
      </w:r>
      <w:r>
        <w:rPr>
          <w:rFonts w:ascii="仿宋" w:hAnsi="仿宋" w:eastAsia="仿宋"/>
          <w:color w:val="auto"/>
          <w:sz w:val="32"/>
          <w:szCs w:val="32"/>
        </w:rPr>
        <w:t>行政复议</w:t>
      </w:r>
      <w:r>
        <w:rPr>
          <w:rFonts w:hint="eastAsia" w:ascii="仿宋" w:hAnsi="仿宋" w:eastAsia="仿宋"/>
          <w:color w:val="auto"/>
          <w:sz w:val="32"/>
          <w:szCs w:val="32"/>
          <w:lang w:eastAsia="zh-CN"/>
        </w:rPr>
        <w:t>和</w:t>
      </w:r>
      <w:r>
        <w:rPr>
          <w:rFonts w:ascii="仿宋" w:hAnsi="仿宋" w:eastAsia="仿宋"/>
          <w:color w:val="auto"/>
          <w:sz w:val="32"/>
          <w:szCs w:val="32"/>
        </w:rPr>
        <w:t>提起</w:t>
      </w:r>
      <w:r>
        <w:rPr>
          <w:rFonts w:hint="eastAsia" w:ascii="仿宋" w:hAnsi="仿宋" w:eastAsia="仿宋"/>
          <w:color w:val="auto"/>
          <w:sz w:val="32"/>
          <w:szCs w:val="32"/>
          <w:lang w:eastAsia="zh-CN"/>
        </w:rPr>
        <w:t>的</w:t>
      </w:r>
      <w:r>
        <w:rPr>
          <w:rFonts w:ascii="仿宋" w:hAnsi="仿宋" w:eastAsia="仿宋"/>
          <w:color w:val="auto"/>
          <w:sz w:val="32"/>
          <w:szCs w:val="32"/>
        </w:rPr>
        <w:t xml:space="preserve">行政诉讼情况。 </w:t>
      </w:r>
      <w:r>
        <w:rPr>
          <w:rFonts w:hint="eastAsia" w:ascii="仿宋" w:hAnsi="仿宋" w:eastAsia="仿宋"/>
          <w:bCs/>
          <w:color w:val="auto"/>
          <w:sz w:val="32"/>
          <w:szCs w:val="32"/>
        </w:rPr>
        <w:t xml:space="preserve"> </w:t>
      </w:r>
    </w:p>
    <w:p>
      <w:pPr>
        <w:ind w:firstLine="640" w:firstLineChars="200"/>
        <w:jc w:val="left"/>
        <w:rPr>
          <w:rFonts w:hint="eastAsia" w:ascii="仿宋" w:hAnsi="仿宋" w:eastAsia="仿宋"/>
          <w:color w:val="auto"/>
          <w:sz w:val="30"/>
          <w:szCs w:val="30"/>
          <w:u w:val="none"/>
          <w:lang w:val="en-US" w:eastAsia="zh-CN"/>
        </w:rPr>
      </w:pPr>
      <w:r>
        <w:rPr>
          <w:rFonts w:hint="eastAsia" w:ascii="楷体" w:hAnsi="楷体" w:eastAsia="楷体" w:cs="楷体"/>
          <w:color w:val="auto"/>
          <w:sz w:val="32"/>
          <w:szCs w:val="32"/>
          <w:u w:val="none"/>
          <w:lang w:val="en-US" w:eastAsia="zh-CN"/>
        </w:rPr>
        <w:t>（五）政府信息公开工作存在的主要问题及改进情况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i w:val="0"/>
          <w:caps w:val="0"/>
          <w:color w:val="000000"/>
          <w:spacing w:val="0"/>
          <w:kern w:val="2"/>
          <w:sz w:val="32"/>
          <w:szCs w:val="32"/>
          <w:shd w:val="clear" w:color="auto" w:fill="FFFFFF"/>
          <w:lang w:val="en-US" w:eastAsia="zh-CN" w:bidi="ar-SA"/>
        </w:rPr>
      </w:pPr>
      <w:r>
        <w:rPr>
          <w:rFonts w:hint="eastAsia" w:ascii="仿宋" w:hAnsi="仿宋" w:eastAsia="仿宋"/>
          <w:color w:val="auto"/>
          <w:sz w:val="32"/>
          <w:szCs w:val="32"/>
          <w:lang w:val="en-US" w:eastAsia="zh-CN"/>
        </w:rPr>
        <w:t>长白山管委会政府信息公开工作逐年提升，取得一定成绩，</w:t>
      </w:r>
      <w:r>
        <w:rPr>
          <w:rFonts w:hint="eastAsia" w:ascii="仿宋" w:hAnsi="仿宋" w:eastAsia="仿宋" w:cs="仿宋"/>
          <w:b w:val="0"/>
          <w:i w:val="0"/>
          <w:caps w:val="0"/>
          <w:color w:val="000000"/>
          <w:spacing w:val="0"/>
          <w:kern w:val="2"/>
          <w:sz w:val="32"/>
          <w:szCs w:val="32"/>
          <w:shd w:val="clear" w:color="auto" w:fill="FFFFFF"/>
          <w:lang w:val="en-US" w:eastAsia="zh-CN" w:bidi="ar-SA"/>
        </w:rPr>
        <w:t>对照2018年《市（州）政府政务公开第三方评估参考指标》自查发现，</w:t>
      </w:r>
      <w:r>
        <w:rPr>
          <w:rFonts w:hint="eastAsia" w:ascii="仿宋" w:hAnsi="仿宋" w:eastAsia="仿宋"/>
          <w:color w:val="auto"/>
          <w:sz w:val="32"/>
          <w:szCs w:val="32"/>
          <w:lang w:val="en-US" w:eastAsia="zh-CN"/>
        </w:rPr>
        <w:t>与省里要求和社会公众期待仍有差距，工作中还需改进和提高。</w:t>
      </w:r>
      <w:r>
        <w:rPr>
          <w:rFonts w:hint="eastAsia" w:ascii="仿宋" w:hAnsi="仿宋" w:eastAsia="仿宋" w:cs="仿宋"/>
          <w:b w:val="0"/>
          <w:i w:val="0"/>
          <w:caps w:val="0"/>
          <w:color w:val="000000"/>
          <w:spacing w:val="0"/>
          <w:kern w:val="2"/>
          <w:sz w:val="32"/>
          <w:szCs w:val="32"/>
          <w:shd w:val="clear" w:color="auto" w:fill="FFFFFF"/>
          <w:lang w:val="en-US" w:eastAsia="zh-CN" w:bidi="ar-SA"/>
        </w:rPr>
        <w:t>2018年政务公开工作中，全区多个部门（单位）都存在政务公开、政府信息公开不全面、不规范、公开信息量少和更新不及时情况。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b/>
          <w:bCs/>
          <w:i w:val="0"/>
          <w:caps w:val="0"/>
          <w:color w:val="000000"/>
          <w:spacing w:val="0"/>
          <w:kern w:val="2"/>
          <w:sz w:val="32"/>
          <w:szCs w:val="32"/>
          <w:shd w:val="clear" w:color="auto" w:fill="FFFFFF"/>
          <w:lang w:val="en-US" w:eastAsia="zh-CN" w:bidi="ar-SA"/>
        </w:rPr>
        <w:t>一是</w:t>
      </w:r>
      <w:r>
        <w:rPr>
          <w:rFonts w:hint="eastAsia" w:ascii="仿宋" w:hAnsi="仿宋" w:eastAsia="仿宋" w:cs="仿宋"/>
          <w:b w:val="0"/>
          <w:i w:val="0"/>
          <w:caps w:val="0"/>
          <w:color w:val="000000"/>
          <w:spacing w:val="0"/>
          <w:kern w:val="2"/>
          <w:sz w:val="32"/>
          <w:szCs w:val="32"/>
          <w:shd w:val="clear" w:color="auto" w:fill="FFFFFF"/>
          <w:lang w:val="en-US" w:eastAsia="zh-CN" w:bidi="ar-SA"/>
        </w:rPr>
        <w:t>政务“五公开”（决策、执行、管理、服务、结果公开）内容不全面、不规范、不及时。1.</w:t>
      </w:r>
      <w:r>
        <w:rPr>
          <w:rFonts w:hint="eastAsia" w:ascii="仿宋" w:hAnsi="仿宋" w:eastAsia="仿宋" w:cs="仿宋"/>
          <w:sz w:val="32"/>
          <w:szCs w:val="32"/>
          <w:lang w:val="en-US" w:eastAsia="zh-CN"/>
        </w:rPr>
        <w:t>政策性文件、重大决策预公开的过程和公众参与度仍需进一步扩大；2.“双随机一公开”抽查情况不突出；3.</w:t>
      </w:r>
      <w:r>
        <w:rPr>
          <w:rFonts w:hint="eastAsia" w:ascii="仿宋" w:hAnsi="仿宋" w:eastAsia="仿宋" w:cs="仿宋"/>
          <w:b w:val="0"/>
          <w:bCs w:val="0"/>
          <w:sz w:val="32"/>
          <w:szCs w:val="32"/>
          <w:lang w:val="en-US" w:eastAsia="zh-CN"/>
        </w:rPr>
        <w:t>权责清单</w:t>
      </w:r>
      <w:r>
        <w:rPr>
          <w:rFonts w:hint="eastAsia" w:ascii="仿宋" w:hAnsi="仿宋" w:eastAsia="仿宋" w:cs="仿宋"/>
          <w:sz w:val="32"/>
          <w:szCs w:val="32"/>
          <w:lang w:val="en-US" w:eastAsia="zh-CN"/>
        </w:rPr>
        <w:t>动态调整更新不及时、</w:t>
      </w:r>
      <w:r>
        <w:rPr>
          <w:rFonts w:hint="eastAsia" w:ascii="仿宋" w:hAnsi="仿宋" w:eastAsia="仿宋" w:cs="仿宋"/>
          <w:b w:val="0"/>
          <w:bCs w:val="0"/>
          <w:sz w:val="32"/>
          <w:szCs w:val="32"/>
          <w:lang w:val="en-US" w:eastAsia="zh-CN"/>
        </w:rPr>
        <w:t>民生资金使用公开不具体；4.</w:t>
      </w:r>
      <w:r>
        <w:rPr>
          <w:rFonts w:hint="eastAsia" w:ascii="仿宋" w:hAnsi="仿宋" w:eastAsia="仿宋" w:cs="仿宋"/>
          <w:b w:val="0"/>
          <w:bCs/>
          <w:sz w:val="32"/>
          <w:szCs w:val="32"/>
        </w:rPr>
        <w:t>中</w:t>
      </w:r>
      <w:r>
        <w:rPr>
          <w:rFonts w:hint="eastAsia" w:ascii="仿宋" w:hAnsi="仿宋" w:eastAsia="仿宋" w:cs="仿宋"/>
          <w:sz w:val="32"/>
          <w:szCs w:val="32"/>
        </w:rPr>
        <w:t>介服务清单</w:t>
      </w:r>
      <w:r>
        <w:rPr>
          <w:rFonts w:hint="eastAsia" w:ascii="仿宋" w:hAnsi="仿宋" w:eastAsia="仿宋" w:cs="仿宋"/>
          <w:sz w:val="32"/>
          <w:szCs w:val="32"/>
          <w:lang w:val="en-US" w:eastAsia="zh-CN"/>
        </w:rPr>
        <w:t>未发布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政府</w:t>
      </w:r>
      <w:r>
        <w:rPr>
          <w:rFonts w:hint="eastAsia" w:ascii="仿宋" w:hAnsi="仿宋" w:eastAsia="仿宋" w:cs="仿宋"/>
          <w:sz w:val="32"/>
          <w:szCs w:val="32"/>
        </w:rPr>
        <w:t>和社会资本合作PPP项目</w:t>
      </w:r>
      <w:r>
        <w:rPr>
          <w:rFonts w:hint="eastAsia" w:ascii="仿宋" w:hAnsi="仿宋" w:eastAsia="仿宋" w:cs="仿宋"/>
          <w:sz w:val="32"/>
          <w:szCs w:val="32"/>
          <w:lang w:eastAsia="zh-CN"/>
        </w:rPr>
        <w:t>信息未囊括</w:t>
      </w:r>
      <w:r>
        <w:rPr>
          <w:rFonts w:hint="eastAsia" w:ascii="仿宋" w:hAnsi="仿宋" w:eastAsia="仿宋" w:cs="仿宋"/>
          <w:sz w:val="32"/>
          <w:szCs w:val="32"/>
        </w:rPr>
        <w:t>专家库信息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5.缺失公开发展规划。</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重点领域信息公开缺失。如</w:t>
      </w:r>
      <w:r>
        <w:rPr>
          <w:rFonts w:hint="eastAsia" w:ascii="仿宋" w:hAnsi="仿宋" w:eastAsia="仿宋" w:cs="仿宋"/>
          <w:sz w:val="32"/>
          <w:szCs w:val="32"/>
        </w:rPr>
        <w:t>在本级政府财政部门网站</w:t>
      </w:r>
      <w:r>
        <w:rPr>
          <w:rFonts w:hint="eastAsia" w:ascii="仿宋" w:hAnsi="仿宋" w:eastAsia="仿宋" w:cs="仿宋"/>
          <w:sz w:val="32"/>
          <w:szCs w:val="32"/>
          <w:lang w:eastAsia="zh-CN"/>
        </w:rPr>
        <w:t>未</w:t>
      </w:r>
      <w:r>
        <w:rPr>
          <w:rFonts w:hint="eastAsia" w:ascii="仿宋" w:hAnsi="仿宋" w:eastAsia="仿宋" w:cs="仿宋"/>
          <w:sz w:val="32"/>
          <w:szCs w:val="32"/>
        </w:rPr>
        <w:t>集中公开政府预决算、部门预决算</w:t>
      </w:r>
      <w:r>
        <w:rPr>
          <w:rFonts w:hint="eastAsia" w:ascii="仿宋" w:hAnsi="仿宋" w:eastAsia="仿宋" w:cs="仿宋"/>
          <w:sz w:val="32"/>
          <w:szCs w:val="32"/>
          <w:lang w:val="en-US" w:eastAsia="zh-CN"/>
        </w:rPr>
        <w:t>信息</w:t>
      </w:r>
      <w:r>
        <w:rPr>
          <w:rFonts w:hint="eastAsia" w:ascii="仿宋" w:hAnsi="仿宋" w:eastAsia="仿宋" w:cs="仿宋"/>
          <w:sz w:val="32"/>
          <w:szCs w:val="32"/>
          <w:lang w:eastAsia="zh-CN"/>
        </w:rPr>
        <w:t>，多数部门未公开</w:t>
      </w:r>
      <w:r>
        <w:rPr>
          <w:rFonts w:hint="eastAsia" w:ascii="仿宋" w:hAnsi="仿宋" w:eastAsia="仿宋" w:cs="仿宋"/>
          <w:sz w:val="32"/>
          <w:szCs w:val="32"/>
        </w:rPr>
        <w:t>部门收支总体情况、财政拨款收支情况、机关运行经费和政府采购情况等</w:t>
      </w:r>
      <w:r>
        <w:rPr>
          <w:rFonts w:hint="eastAsia" w:ascii="仿宋" w:hAnsi="仿宋" w:eastAsia="仿宋" w:cs="仿宋"/>
          <w:sz w:val="32"/>
          <w:szCs w:val="32"/>
          <w:lang w:eastAsia="zh-CN"/>
        </w:rPr>
        <w:t>；“三公”经费信息</w:t>
      </w:r>
      <w:r>
        <w:rPr>
          <w:rFonts w:hint="eastAsia" w:ascii="仿宋" w:hAnsi="仿宋" w:eastAsia="仿宋" w:cs="仿宋"/>
          <w:sz w:val="32"/>
          <w:szCs w:val="32"/>
          <w:lang w:val="en-US" w:eastAsia="zh-CN"/>
        </w:rPr>
        <w:t>、</w:t>
      </w:r>
      <w:r>
        <w:rPr>
          <w:rFonts w:hint="eastAsia" w:ascii="仿宋" w:hAnsi="仿宋" w:eastAsia="仿宋" w:cs="仿宋"/>
          <w:sz w:val="32"/>
          <w:szCs w:val="32"/>
        </w:rPr>
        <w:t>脱贫攻坚</w:t>
      </w:r>
      <w:r>
        <w:rPr>
          <w:rFonts w:hint="eastAsia" w:ascii="仿宋" w:hAnsi="仿宋" w:eastAsia="仿宋" w:cs="仿宋"/>
          <w:sz w:val="32"/>
          <w:szCs w:val="32"/>
          <w:lang w:val="en-US" w:eastAsia="zh-CN"/>
        </w:rPr>
        <w:t>方面</w:t>
      </w:r>
      <w:r>
        <w:rPr>
          <w:rFonts w:hint="eastAsia" w:ascii="仿宋" w:hAnsi="仿宋" w:eastAsia="仿宋" w:cs="仿宋"/>
          <w:sz w:val="32"/>
          <w:szCs w:val="32"/>
        </w:rPr>
        <w:t>信息</w:t>
      </w:r>
      <w:r>
        <w:rPr>
          <w:rFonts w:hint="eastAsia" w:ascii="仿宋" w:hAnsi="仿宋" w:eastAsia="仿宋" w:cs="仿宋"/>
          <w:sz w:val="32"/>
          <w:szCs w:val="32"/>
          <w:lang w:eastAsia="zh-CN"/>
        </w:rPr>
        <w:t>、</w:t>
      </w:r>
      <w:r>
        <w:rPr>
          <w:rFonts w:hint="eastAsia" w:ascii="仿宋" w:hAnsi="仿宋" w:eastAsia="仿宋" w:cs="仿宋"/>
          <w:sz w:val="32"/>
          <w:szCs w:val="32"/>
        </w:rPr>
        <w:t>环境保护信息</w:t>
      </w:r>
      <w:r>
        <w:rPr>
          <w:rFonts w:hint="eastAsia" w:ascii="仿宋" w:hAnsi="仿宋" w:eastAsia="仿宋" w:cs="仿宋"/>
          <w:sz w:val="32"/>
          <w:szCs w:val="32"/>
          <w:lang w:eastAsia="zh-CN"/>
        </w:rPr>
        <w:t>、</w:t>
      </w:r>
      <w:r>
        <w:rPr>
          <w:rFonts w:hint="eastAsia" w:ascii="仿宋" w:hAnsi="仿宋" w:eastAsia="仿宋" w:cs="仿宋"/>
          <w:sz w:val="32"/>
          <w:szCs w:val="32"/>
        </w:rPr>
        <w:t>国有土地使用权出让领域信息</w:t>
      </w:r>
      <w:r>
        <w:rPr>
          <w:rFonts w:hint="eastAsia" w:ascii="仿宋" w:hAnsi="仿宋" w:eastAsia="仿宋" w:cs="仿宋"/>
          <w:sz w:val="32"/>
          <w:szCs w:val="32"/>
          <w:lang w:eastAsia="zh-CN"/>
        </w:rPr>
        <w:t>、</w:t>
      </w:r>
      <w:r>
        <w:rPr>
          <w:rFonts w:hint="eastAsia" w:ascii="仿宋" w:hAnsi="仿宋" w:eastAsia="仿宋" w:cs="仿宋"/>
          <w:sz w:val="32"/>
          <w:szCs w:val="32"/>
        </w:rPr>
        <w:t>公共文化体育领域信息</w:t>
      </w:r>
      <w:r>
        <w:rPr>
          <w:rFonts w:hint="eastAsia" w:ascii="仿宋" w:hAnsi="仿宋" w:eastAsia="仿宋" w:cs="仿宋"/>
          <w:sz w:val="32"/>
          <w:szCs w:val="32"/>
          <w:lang w:eastAsia="zh-CN"/>
        </w:rPr>
        <w:t>、</w:t>
      </w:r>
      <w:r>
        <w:rPr>
          <w:rFonts w:hint="eastAsia" w:ascii="仿宋" w:hAnsi="仿宋" w:eastAsia="仿宋" w:cs="仿宋"/>
          <w:sz w:val="32"/>
          <w:szCs w:val="32"/>
        </w:rPr>
        <w:t>基本医疗领域信息</w:t>
      </w:r>
      <w:r>
        <w:rPr>
          <w:rFonts w:hint="eastAsia" w:ascii="仿宋" w:hAnsi="仿宋" w:eastAsia="仿宋" w:cs="仿宋"/>
          <w:sz w:val="32"/>
          <w:szCs w:val="32"/>
          <w:lang w:eastAsia="zh-CN"/>
        </w:rPr>
        <w:t>、</w:t>
      </w:r>
      <w:r>
        <w:rPr>
          <w:rFonts w:hint="eastAsia" w:ascii="仿宋" w:hAnsi="仿宋" w:eastAsia="仿宋" w:cs="仿宋"/>
          <w:sz w:val="32"/>
          <w:szCs w:val="32"/>
        </w:rPr>
        <w:t>灾害事故救援领域信息</w:t>
      </w:r>
      <w:r>
        <w:rPr>
          <w:rFonts w:hint="eastAsia" w:ascii="仿宋" w:hAnsi="仿宋" w:eastAsia="仿宋" w:cs="仿宋"/>
          <w:sz w:val="32"/>
          <w:szCs w:val="32"/>
          <w:lang w:val="en-US" w:eastAsia="zh-CN"/>
        </w:rPr>
        <w:t>等更是</w:t>
      </w:r>
      <w:r>
        <w:rPr>
          <w:rFonts w:hint="eastAsia" w:ascii="仿宋" w:hAnsi="仿宋" w:eastAsia="仿宋" w:cs="仿宋"/>
          <w:sz w:val="32"/>
          <w:szCs w:val="32"/>
          <w:lang w:eastAsia="zh-CN"/>
        </w:rPr>
        <w:t>特少。</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三是</w:t>
      </w:r>
      <w:r>
        <w:rPr>
          <w:rFonts w:hint="eastAsia" w:ascii="仿宋" w:hAnsi="仿宋" w:eastAsia="仿宋" w:cs="仿宋"/>
          <w:sz w:val="32"/>
          <w:szCs w:val="32"/>
          <w:lang w:eastAsia="zh-CN"/>
        </w:rPr>
        <w:t>依申请公开</w:t>
      </w:r>
      <w:r>
        <w:rPr>
          <w:rFonts w:hint="eastAsia" w:ascii="仿宋" w:hAnsi="仿宋" w:eastAsia="仿宋" w:cs="仿宋"/>
          <w:sz w:val="32"/>
          <w:szCs w:val="32"/>
          <w:lang w:val="en-US" w:eastAsia="zh-CN"/>
        </w:rPr>
        <w:t>要</w:t>
      </w:r>
      <w:r>
        <w:rPr>
          <w:rFonts w:hint="eastAsia" w:ascii="仿宋" w:hAnsi="仿宋" w:eastAsia="仿宋" w:cs="仿宋"/>
          <w:sz w:val="32"/>
          <w:szCs w:val="32"/>
          <w:lang w:eastAsia="zh-CN"/>
        </w:rPr>
        <w:t>加强关注；政策解读质量有待提高；保障监督机制</w:t>
      </w:r>
      <w:r>
        <w:rPr>
          <w:rFonts w:hint="eastAsia" w:ascii="仿宋" w:hAnsi="仿宋" w:eastAsia="仿宋" w:cs="仿宋"/>
          <w:sz w:val="32"/>
          <w:szCs w:val="32"/>
          <w:lang w:val="en-US" w:eastAsia="zh-CN"/>
        </w:rPr>
        <w:t>要落实。</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2019年，长白山管委会将认真贯彻执行吉林省政务公开工作文件精神，不断进取、努力工作、扎实推进政务公开工作将从三个方面进行改进：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leftChars="0" w:right="0"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推动</w:t>
      </w:r>
      <w:r>
        <w:rPr>
          <w:rFonts w:hint="eastAsia" w:ascii="仿宋" w:hAnsi="仿宋" w:eastAsia="仿宋" w:cs="仿宋"/>
          <w:sz w:val="32"/>
          <w:szCs w:val="32"/>
          <w:lang w:eastAsia="zh-CN"/>
        </w:rPr>
        <w:t>各部门（单位）</w:t>
      </w:r>
      <w:r>
        <w:rPr>
          <w:rFonts w:hint="eastAsia" w:ascii="仿宋" w:hAnsi="仿宋" w:eastAsia="仿宋" w:cs="仿宋"/>
          <w:sz w:val="32"/>
          <w:szCs w:val="32"/>
        </w:rPr>
        <w:t>政务公开工作纳入政府年度</w:t>
      </w:r>
      <w:r>
        <w:rPr>
          <w:rFonts w:hint="eastAsia" w:ascii="仿宋" w:hAnsi="仿宋" w:eastAsia="仿宋" w:cs="仿宋"/>
          <w:sz w:val="32"/>
          <w:szCs w:val="32"/>
          <w:lang w:eastAsia="zh-CN"/>
        </w:rPr>
        <w:t>绩效</w:t>
      </w:r>
      <w:r>
        <w:rPr>
          <w:rFonts w:hint="eastAsia" w:ascii="仿宋" w:hAnsi="仿宋" w:eastAsia="仿宋" w:cs="仿宋"/>
          <w:sz w:val="32"/>
          <w:szCs w:val="32"/>
        </w:rPr>
        <w:t>考核体系</w:t>
      </w:r>
      <w:r>
        <w:rPr>
          <w:rFonts w:hint="eastAsia" w:ascii="仿宋" w:hAnsi="仿宋" w:eastAsia="仿宋" w:cs="仿宋"/>
          <w:sz w:val="32"/>
          <w:szCs w:val="32"/>
          <w:lang w:eastAsia="zh-CN"/>
        </w:rPr>
        <w:t>工作</w:t>
      </w:r>
      <w:r>
        <w:rPr>
          <w:rFonts w:hint="eastAsia" w:ascii="仿宋" w:hAnsi="仿宋" w:eastAsia="仿宋" w:cs="仿宋"/>
          <w:sz w:val="32"/>
          <w:szCs w:val="32"/>
        </w:rPr>
        <w:t>，</w:t>
      </w:r>
      <w:r>
        <w:rPr>
          <w:rFonts w:hint="eastAsia" w:ascii="仿宋" w:hAnsi="仿宋" w:eastAsia="仿宋" w:cs="仿宋"/>
          <w:sz w:val="32"/>
          <w:szCs w:val="32"/>
          <w:lang w:eastAsia="zh-CN"/>
        </w:rPr>
        <w:t>拟</w:t>
      </w:r>
      <w:r>
        <w:rPr>
          <w:rFonts w:hint="eastAsia" w:ascii="仿宋" w:hAnsi="仿宋" w:eastAsia="仿宋" w:cs="仿宋"/>
          <w:sz w:val="32"/>
          <w:szCs w:val="32"/>
        </w:rPr>
        <w:t>所占分值权重不低于4%</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各部门（单位）要建立健全政务公开、政府信息公开工作组织推进和协调管理机制。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leftChars="0" w:right="0" w:firstLine="643"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推进</w:t>
      </w:r>
      <w:r>
        <w:rPr>
          <w:rFonts w:hint="eastAsia" w:ascii="仿宋" w:hAnsi="仿宋" w:eastAsia="仿宋" w:cs="仿宋"/>
          <w:kern w:val="2"/>
          <w:sz w:val="32"/>
          <w:szCs w:val="32"/>
          <w:lang w:val="en-US" w:eastAsia="zh-CN" w:bidi="ar-SA"/>
        </w:rPr>
        <w:t>重点领域信息公开，</w:t>
      </w:r>
      <w:r>
        <w:rPr>
          <w:rFonts w:hint="eastAsia" w:ascii="仿宋" w:hAnsi="仿宋" w:eastAsia="仿宋" w:cs="仿宋"/>
          <w:sz w:val="32"/>
          <w:szCs w:val="32"/>
          <w:lang w:val="en-US" w:eastAsia="zh-CN"/>
        </w:rPr>
        <w:t>按照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2018年长白山管委会政务公开工作实施方案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要求，对照《市（州）政务公开第三方评估参考指标》内容，要求各部门所负责的</w:t>
      </w:r>
      <w:r>
        <w:rPr>
          <w:rFonts w:hint="eastAsia" w:ascii="仿宋" w:hAnsi="仿宋" w:eastAsia="仿宋" w:cs="仿宋"/>
          <w:kern w:val="2"/>
          <w:sz w:val="32"/>
          <w:szCs w:val="32"/>
          <w:lang w:val="en-US" w:eastAsia="zh-CN" w:bidi="ar-SA"/>
        </w:rPr>
        <w:t>重点领域信息公开工作</w:t>
      </w:r>
      <w:r>
        <w:rPr>
          <w:rFonts w:hint="eastAsia" w:ascii="仿宋" w:hAnsi="仿宋" w:eastAsia="仿宋" w:cs="仿宋"/>
          <w:sz w:val="32"/>
          <w:szCs w:val="32"/>
          <w:lang w:val="en-US" w:eastAsia="zh-CN"/>
        </w:rPr>
        <w:t>加快</w:t>
      </w:r>
      <w:r>
        <w:rPr>
          <w:rFonts w:hint="eastAsia" w:ascii="仿宋" w:hAnsi="仿宋" w:eastAsia="仿宋" w:cs="仿宋"/>
          <w:sz w:val="32"/>
          <w:szCs w:val="32"/>
          <w:lang w:eastAsia="zh-CN"/>
        </w:rPr>
        <w:t>整改和完善、</w:t>
      </w:r>
      <w:r>
        <w:rPr>
          <w:rFonts w:hint="eastAsia" w:ascii="仿宋" w:hAnsi="仿宋" w:eastAsia="仿宋" w:cs="仿宋"/>
          <w:sz w:val="32"/>
          <w:szCs w:val="32"/>
          <w:lang w:val="en-US" w:eastAsia="zh-CN"/>
        </w:rPr>
        <w:t>信息内容更新充实完整。</w:t>
      </w:r>
      <w:r>
        <w:rPr>
          <w:rFonts w:hint="eastAsia" w:ascii="仿宋" w:hAnsi="仿宋" w:eastAsia="仿宋" w:cs="仿宋"/>
          <w:kern w:val="2"/>
          <w:sz w:val="32"/>
          <w:szCs w:val="32"/>
          <w:lang w:val="en-US" w:eastAsia="zh-CN" w:bidi="ar-SA"/>
        </w:rPr>
        <w:t>切实提升本部门政务公开、政府信息公开质量和实效。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leftChars="0" w:right="0" w:firstLine="643" w:firstLineChars="200"/>
        <w:textAlignment w:val="auto"/>
        <w:outlineLvl w:val="9"/>
        <w:rPr>
          <w:rFonts w:hint="eastAsia"/>
          <w:lang w:val="en-US" w:eastAsia="zh-CN"/>
        </w:rPr>
      </w:pPr>
      <w:r>
        <w:rPr>
          <w:rFonts w:hint="eastAsia" w:ascii="仿宋" w:hAnsi="仿宋" w:eastAsia="仿宋" w:cs="仿宋"/>
          <w:b/>
          <w:bCs/>
          <w:kern w:val="2"/>
          <w:sz w:val="32"/>
          <w:szCs w:val="32"/>
          <w:lang w:val="en-US" w:eastAsia="zh-CN" w:bidi="ar-SA"/>
        </w:rPr>
        <w:t>三是</w:t>
      </w:r>
      <w:r>
        <w:rPr>
          <w:rFonts w:hint="eastAsia" w:ascii="仿宋" w:hAnsi="仿宋" w:eastAsia="仿宋" w:cs="仿宋"/>
          <w:kern w:val="2"/>
          <w:sz w:val="32"/>
          <w:szCs w:val="32"/>
          <w:lang w:val="en-US" w:eastAsia="zh-CN" w:bidi="ar-SA"/>
        </w:rPr>
        <w:t>要充实人员力量，设专（兼）职人员负责政府信息公开工作。落实责任，提高人员队伍的综合素质和业务能力。</w:t>
      </w:r>
    </w:p>
    <w:p>
      <w:pPr>
        <w:ind w:firstLine="640" w:firstLineChars="200"/>
        <w:jc w:val="left"/>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二、组织推动《实施意见》《落实情况》</w:t>
      </w:r>
    </w:p>
    <w:p>
      <w:pPr>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2018年，长白山管委会认真贯彻落实《条例》和吉林省政务公开文件精神，加强制度建设、拓宽公开渠道，全区政府信息公开工作逐年提高。</w:t>
      </w:r>
    </w:p>
    <w:p>
      <w:pPr>
        <w:ind w:firstLine="640" w:firstLineChars="200"/>
        <w:jc w:val="left"/>
        <w:rPr>
          <w:rFonts w:hint="eastAsia"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（一）认真落实了政务公开年度重点工作任务。</w:t>
      </w:r>
      <w:r>
        <w:rPr>
          <w:rFonts w:hint="eastAsia" w:ascii="仿宋" w:hAnsi="仿宋" w:eastAsia="仿宋" w:cs="仿宋"/>
          <w:kern w:val="2"/>
          <w:sz w:val="32"/>
          <w:szCs w:val="32"/>
          <w:lang w:val="en-US" w:eastAsia="zh-CN" w:bidi="ar-SA"/>
        </w:rPr>
        <w:t>为大力推进政府信息公开，建设法治政府、透明政府、廉洁政府和服务型政府，根据《吉林省人民政府办公厅关于印发2018年全省政务公开工作重点任务分工方案的通知》（吉政办函〔2018〕72号）精神，制定了《2018年长白山管委会政务公开工作实施方案》（以下简称《实施方案》），5月18日公开发布。围绕以政务公开助力稳增长，以政务公开助力促改革，以政务公开助力调结构，以政务公开助力惠民生，以政务公开助力防风险，增强政务公开基础保障和实效等六大方面部署了“五公开”的推进工作。明确了各区，机关各部门，各直属企事业单位，驻区各中省直部门和单位工作职责和各项工作任务的牵头部门，要求有牵头任务的部门积极与省直对口单位进行对接，根据本系统政务公开重点工作任务的要求，制定具体实施方案，按照省2018政务公开重点工作任务分工和相关部署要求，不打折扣、不讲条件逐项落实，同时抓好督促指导，增强了政务公开工作实效，有效推进了“互联网＋政务”，推动了公众有效参与，保障人民群众知情权、参与权、表达权和监督权，初步实现了以公开促落实，以公开促规范，以公开促服务的工作目标。</w:t>
      </w:r>
    </w:p>
    <w:p>
      <w:pPr>
        <w:ind w:firstLine="640" w:firstLineChars="200"/>
        <w:jc w:val="left"/>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（二）落实和抓好重点领域信息公开。</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按照《吉林省人民政府办公厅关于印发推进社会公益事业建设领域政府信息公开工作任务分工方案的通知》（吉政办函〔2018〕120号）要求，制定了2018年长白山《推进社会公益事业建设领域政府信息公开工作任务分工方案》了 ，9月27日公开发布。把重点领域信息公开工作作为全年政府信息公开工作的突破点，进一步推进权力清单、责任清单、市场监管和政务服务公开，推进经济社会政策、市场准入负面清单、政府投资的重大建设项目、公共资源配置、减税降费、国有企业运营监管的信息公开，推进了扶贫、社会救助、就业创业、棚户区改造、农村危房改造和保障性住房、环境保护、教育、卫生和食品药品安全信息公开，推进了安全生产、食品药品安全、环境保护、征地拆迁、行政处罚信息公开，推进了公共企事业单位信息和公共服务信息公开。通过抓好重点领域、重要方面和关键环节的信息公开工作，有效推动了决策、执行、管理、服务、结果信息公开。</w:t>
      </w:r>
    </w:p>
    <w:p>
      <w:pPr>
        <w:ind w:firstLine="640" w:firstLineChars="200"/>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（三）宣传和开展</w:t>
      </w:r>
      <w:r>
        <w:rPr>
          <w:rFonts w:hint="eastAsia" w:ascii="楷体" w:hAnsi="楷体" w:eastAsia="楷体" w:cs="楷体"/>
          <w:b w:val="0"/>
          <w:i w:val="0"/>
          <w:caps w:val="0"/>
          <w:color w:val="000000"/>
          <w:spacing w:val="0"/>
          <w:kern w:val="2"/>
          <w:sz w:val="32"/>
          <w:szCs w:val="32"/>
          <w:shd w:val="clear" w:color="auto" w:fill="FFFFFF"/>
          <w:lang w:val="en-US" w:eastAsia="zh-CN" w:bidi="ar-SA"/>
        </w:rPr>
        <w:t>《政务公开、政府信息公开第三方评估工作》。</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left"/>
        <w:textAlignment w:val="auto"/>
        <w:outlineLvl w:val="9"/>
        <w:rPr>
          <w:rFonts w:hint="eastAsia" w:ascii="仿宋" w:hAnsi="仿宋" w:eastAsia="仿宋" w:cs="仿宋"/>
          <w:b w:val="0"/>
          <w:i w:val="0"/>
          <w:caps w:val="0"/>
          <w:color w:val="000000"/>
          <w:spacing w:val="0"/>
          <w:kern w:val="2"/>
          <w:sz w:val="32"/>
          <w:szCs w:val="32"/>
          <w:shd w:val="clear" w:color="auto" w:fill="FFFFFF"/>
          <w:lang w:val="en-US" w:eastAsia="zh-CN" w:bidi="ar-SA"/>
        </w:rPr>
      </w:pPr>
      <w:r>
        <w:rPr>
          <w:rFonts w:hint="eastAsia" w:ascii="仿宋" w:hAnsi="仿宋" w:eastAsia="仿宋" w:cs="仿宋"/>
          <w:b w:val="0"/>
          <w:i w:val="0"/>
          <w:caps w:val="0"/>
          <w:color w:val="000000"/>
          <w:spacing w:val="0"/>
          <w:kern w:val="2"/>
          <w:sz w:val="32"/>
          <w:szCs w:val="32"/>
          <w:shd w:val="clear" w:color="auto" w:fill="FFFFFF"/>
          <w:lang w:val="en-US" w:eastAsia="zh-CN" w:bidi="ar-SA"/>
        </w:rPr>
        <w:t>10月23日，长白山管委会政务公开领导小组办公室，按照吉林省人民政府办公厅将于2018年10月中旬至2019年2月初，委托省内第三方机构对长白山管委会政务公开工作情况进行评估的通知，印发了《关于开展政务公开、政府信息公开第三方评估工作的通知》，要求各部门（单位）按照《2018年长白山管委会政务公开工作实施方案》和《长白山管委会办公室关于对长白山管委会政务公开工作整改的通知》（长管办函〔2018〕29号）立即开展自查，并及时完善充实政务公开信息发布内容；对照《市（州）政府政务公开第三方评估参考指标》，于10月29日前，完成本单位政务公开工作自查和《政务公开重点任务分工完成情况表》报送工作。</w:t>
      </w:r>
    </w:p>
    <w:p>
      <w:pPr>
        <w:pStyle w:val="7"/>
        <w:ind w:left="0" w:leftChars="0" w:firstLine="640" w:firstLineChars="200"/>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(四)全面推进“只跑一次”改革工作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bidi="ar-SA"/>
        </w:rPr>
        <w:t>1.审批服务事项录入全流程行政审批管理系统。</w:t>
      </w:r>
      <w:r>
        <w:rPr>
          <w:rFonts w:hint="eastAsia" w:ascii="仿宋_GB2312" w:hAnsi="宋体" w:eastAsia="仿宋_GB2312" w:cs="宋体"/>
          <w:kern w:val="0"/>
          <w:sz w:val="32"/>
          <w:szCs w:val="32"/>
          <w:lang w:val="en-US" w:eastAsia="zh-CN"/>
        </w:rPr>
        <w:t>在</w:t>
      </w:r>
      <w:r>
        <w:rPr>
          <w:rFonts w:hint="eastAsia" w:ascii="仿宋_GB2312" w:hAnsi="宋体" w:eastAsia="仿宋_GB2312" w:cs="宋体"/>
          <w:kern w:val="0"/>
          <w:sz w:val="32"/>
          <w:szCs w:val="32"/>
        </w:rPr>
        <w:t>全区</w:t>
      </w:r>
      <w:r>
        <w:rPr>
          <w:rFonts w:hint="eastAsia" w:ascii="仿宋_GB2312" w:hAnsi="宋体" w:eastAsia="仿宋_GB2312" w:cs="宋体"/>
          <w:kern w:val="0"/>
          <w:sz w:val="32"/>
          <w:szCs w:val="32"/>
          <w:lang w:val="en-US" w:eastAsia="zh-CN"/>
        </w:rPr>
        <w:t>范围内</w:t>
      </w:r>
      <w:r>
        <w:rPr>
          <w:rFonts w:hint="eastAsia" w:ascii="仿宋_GB2312" w:hAnsi="宋体" w:eastAsia="仿宋_GB2312" w:cs="宋体"/>
          <w:kern w:val="0"/>
          <w:sz w:val="32"/>
          <w:szCs w:val="32"/>
        </w:rPr>
        <w:t>开展</w:t>
      </w:r>
      <w:r>
        <w:rPr>
          <w:rFonts w:hint="eastAsia" w:ascii="仿宋_GB2312" w:hAnsi="宋体" w:eastAsia="仿宋_GB2312" w:cs="宋体"/>
          <w:kern w:val="0"/>
          <w:sz w:val="32"/>
          <w:szCs w:val="32"/>
          <w:lang w:val="en-US" w:eastAsia="zh-CN"/>
        </w:rPr>
        <w:t>了审批服务</w:t>
      </w:r>
      <w:r>
        <w:rPr>
          <w:rFonts w:hint="eastAsia" w:ascii="仿宋_GB2312" w:hAnsi="宋体" w:eastAsia="仿宋_GB2312" w:cs="宋体"/>
          <w:kern w:val="0"/>
          <w:sz w:val="32"/>
          <w:szCs w:val="32"/>
        </w:rPr>
        <w:t>事项41个要素的梳理汇总</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录入全流程</w:t>
      </w:r>
      <w:r>
        <w:rPr>
          <w:rFonts w:hint="eastAsia" w:ascii="仿宋_GB2312" w:hAnsi="宋体" w:eastAsia="仿宋_GB2312" w:cs="宋体"/>
          <w:kern w:val="0"/>
          <w:sz w:val="32"/>
          <w:szCs w:val="32"/>
          <w:lang w:val="en-US" w:eastAsia="zh-CN"/>
        </w:rPr>
        <w:t>行政审批</w:t>
      </w:r>
      <w:r>
        <w:rPr>
          <w:rFonts w:hint="eastAsia" w:ascii="仿宋_GB2312" w:hAnsi="宋体" w:eastAsia="仿宋_GB2312" w:cs="宋体"/>
          <w:kern w:val="0"/>
          <w:sz w:val="32"/>
          <w:szCs w:val="32"/>
        </w:rPr>
        <w:t>管理系统工作，梳理</w:t>
      </w:r>
      <w:r>
        <w:rPr>
          <w:rFonts w:hint="eastAsia" w:ascii="仿宋_GB2312" w:hAnsi="宋体" w:eastAsia="仿宋_GB2312" w:cs="宋体"/>
          <w:kern w:val="0"/>
          <w:sz w:val="32"/>
          <w:szCs w:val="32"/>
          <w:lang w:val="en-US" w:eastAsia="zh-CN"/>
        </w:rPr>
        <w:t>的事项</w:t>
      </w:r>
      <w:r>
        <w:rPr>
          <w:rFonts w:hint="eastAsia" w:ascii="仿宋_GB2312" w:hAnsi="宋体" w:eastAsia="仿宋_GB2312" w:cs="宋体"/>
          <w:kern w:val="0"/>
          <w:sz w:val="32"/>
          <w:szCs w:val="32"/>
        </w:rPr>
        <w:t>以管委会编办</w:t>
      </w:r>
      <w:r>
        <w:rPr>
          <w:rFonts w:hint="eastAsia" w:ascii="仿宋_GB2312" w:hAnsi="宋体" w:eastAsia="仿宋_GB2312" w:cs="宋体"/>
          <w:kern w:val="0"/>
          <w:sz w:val="32"/>
          <w:szCs w:val="32"/>
          <w:lang w:val="en-US" w:eastAsia="zh-CN"/>
        </w:rPr>
        <w:t>审核通过</w:t>
      </w:r>
      <w:r>
        <w:rPr>
          <w:rFonts w:hint="eastAsia" w:ascii="仿宋_GB2312" w:hAnsi="宋体" w:eastAsia="仿宋_GB2312" w:cs="宋体"/>
          <w:kern w:val="0"/>
          <w:sz w:val="32"/>
          <w:szCs w:val="32"/>
        </w:rPr>
        <w:t>的事项清单为</w:t>
      </w:r>
      <w:r>
        <w:rPr>
          <w:rFonts w:hint="eastAsia" w:ascii="仿宋_GB2312" w:hAnsi="宋体" w:eastAsia="仿宋_GB2312" w:cs="宋体"/>
          <w:kern w:val="0"/>
          <w:sz w:val="32"/>
          <w:szCs w:val="32"/>
          <w:lang w:val="en-US" w:eastAsia="zh-CN"/>
        </w:rPr>
        <w:t>准</w:t>
      </w:r>
      <w:r>
        <w:rPr>
          <w:rFonts w:hint="eastAsia" w:ascii="仿宋_GB2312" w:hAnsi="宋体" w:eastAsia="仿宋_GB2312" w:cs="宋体"/>
          <w:kern w:val="0"/>
          <w:sz w:val="32"/>
          <w:szCs w:val="32"/>
        </w:rPr>
        <w:t>，通过一批</w:t>
      </w:r>
      <w:r>
        <w:rPr>
          <w:rFonts w:hint="eastAsia" w:ascii="仿宋_GB2312" w:hAnsi="宋体" w:eastAsia="仿宋_GB2312" w:cs="宋体"/>
          <w:kern w:val="0"/>
          <w:sz w:val="32"/>
          <w:szCs w:val="32"/>
          <w:lang w:val="en-US" w:eastAsia="zh-CN"/>
        </w:rPr>
        <w:t>报送</w:t>
      </w:r>
      <w:r>
        <w:rPr>
          <w:rFonts w:hint="eastAsia" w:ascii="仿宋_GB2312" w:hAnsi="宋体" w:eastAsia="仿宋_GB2312" w:cs="宋体"/>
          <w:kern w:val="0"/>
          <w:sz w:val="32"/>
          <w:szCs w:val="32"/>
        </w:rPr>
        <w:t>省政务大厅项目录入组录入一批。</w:t>
      </w:r>
      <w:r>
        <w:rPr>
          <w:rFonts w:hint="eastAsia" w:ascii="仿宋_GB2312" w:hAnsi="宋体" w:eastAsia="仿宋_GB2312" w:cs="宋体"/>
          <w:kern w:val="0"/>
          <w:sz w:val="32"/>
          <w:szCs w:val="32"/>
          <w:lang w:val="en-US" w:eastAsia="zh-CN"/>
        </w:rPr>
        <w:t>11月底，实现政务服务事项“即办件”比例达到70%以上的工作目标。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b w:val="0"/>
          <w:i w:val="0"/>
          <w:caps w:val="0"/>
          <w:color w:val="000000"/>
          <w:spacing w:val="0"/>
          <w:kern w:val="2"/>
          <w:sz w:val="32"/>
          <w:szCs w:val="32"/>
          <w:shd w:val="clear" w:color="auto" w:fill="FFFFFF"/>
          <w:lang w:val="en-US" w:eastAsia="zh-CN" w:bidi="ar-SA"/>
        </w:rPr>
      </w:pPr>
      <w:r>
        <w:rPr>
          <w:rFonts w:hint="eastAsia" w:ascii="仿宋" w:hAnsi="仿宋" w:eastAsia="仿宋" w:cs="仿宋"/>
          <w:b w:val="0"/>
          <w:i w:val="0"/>
          <w:caps w:val="0"/>
          <w:color w:val="000000"/>
          <w:spacing w:val="0"/>
          <w:sz w:val="32"/>
          <w:szCs w:val="32"/>
          <w:shd w:val="clear" w:color="auto" w:fill="FFFFFF"/>
          <w:lang w:val="en-US" w:eastAsia="zh-CN"/>
        </w:rPr>
        <w:t>2.</w:t>
      </w:r>
      <w:r>
        <w:rPr>
          <w:rFonts w:hint="eastAsia" w:ascii="仿宋" w:hAnsi="仿宋" w:eastAsia="仿宋" w:cs="仿宋"/>
          <w:b w:val="0"/>
          <w:i w:val="0"/>
          <w:caps w:val="0"/>
          <w:color w:val="000000"/>
          <w:spacing w:val="0"/>
          <w:sz w:val="32"/>
          <w:szCs w:val="32"/>
          <w:shd w:val="clear" w:color="auto" w:fill="FFFFFF"/>
          <w:lang w:eastAsia="zh-CN"/>
        </w:rPr>
        <w:t>“</w:t>
      </w:r>
      <w:r>
        <w:rPr>
          <w:rFonts w:hint="eastAsia" w:ascii="仿宋" w:hAnsi="仿宋" w:eastAsia="仿宋" w:cs="仿宋"/>
          <w:b w:val="0"/>
          <w:i w:val="0"/>
          <w:caps w:val="0"/>
          <w:color w:val="000000"/>
          <w:spacing w:val="0"/>
          <w:sz w:val="32"/>
          <w:szCs w:val="32"/>
          <w:shd w:val="clear" w:color="auto" w:fill="FFFFFF"/>
          <w:lang w:val="en-US" w:eastAsia="zh-CN"/>
        </w:rPr>
        <w:t>一张网</w:t>
      </w:r>
      <w:r>
        <w:rPr>
          <w:rFonts w:hint="eastAsia" w:ascii="仿宋" w:hAnsi="仿宋" w:eastAsia="仿宋" w:cs="仿宋"/>
          <w:b w:val="0"/>
          <w:i w:val="0"/>
          <w:caps w:val="0"/>
          <w:color w:val="000000"/>
          <w:spacing w:val="0"/>
          <w:sz w:val="32"/>
          <w:szCs w:val="32"/>
          <w:shd w:val="clear" w:color="auto" w:fill="FFFFFF"/>
          <w:lang w:eastAsia="zh-CN"/>
        </w:rPr>
        <w:t>”</w:t>
      </w:r>
      <w:r>
        <w:rPr>
          <w:rFonts w:hint="eastAsia" w:ascii="仿宋" w:hAnsi="仿宋" w:eastAsia="仿宋" w:cs="仿宋"/>
          <w:b w:val="0"/>
          <w:i w:val="0"/>
          <w:caps w:val="0"/>
          <w:color w:val="000000"/>
          <w:spacing w:val="0"/>
          <w:sz w:val="32"/>
          <w:szCs w:val="32"/>
          <w:shd w:val="clear" w:color="auto" w:fill="FFFFFF"/>
          <w:lang w:val="en-US" w:eastAsia="zh-CN"/>
        </w:rPr>
        <w:t>应用软件使用培训工作。</w:t>
      </w:r>
      <w:r>
        <w:rPr>
          <w:rFonts w:hint="eastAsia" w:ascii="仿宋" w:hAnsi="仿宋" w:eastAsia="仿宋" w:cs="仿宋"/>
          <w:b w:val="0"/>
          <w:i w:val="0"/>
          <w:caps w:val="0"/>
          <w:color w:val="000000"/>
          <w:spacing w:val="0"/>
          <w:sz w:val="32"/>
          <w:szCs w:val="32"/>
          <w:shd w:val="clear" w:color="auto" w:fill="FFFFFF"/>
        </w:rPr>
        <w:t>5月15日</w:t>
      </w:r>
      <w:r>
        <w:rPr>
          <w:rFonts w:hint="eastAsia" w:ascii="仿宋" w:hAnsi="仿宋" w:eastAsia="仿宋" w:cs="仿宋"/>
          <w:b w:val="0"/>
          <w:i w:val="0"/>
          <w:caps w:val="0"/>
          <w:color w:val="000000"/>
          <w:spacing w:val="0"/>
          <w:sz w:val="32"/>
          <w:szCs w:val="32"/>
          <w:shd w:val="clear" w:color="auto" w:fill="FFFFFF"/>
          <w:lang w:val="en-US" w:eastAsia="zh-CN"/>
        </w:rPr>
        <w:t>、</w:t>
      </w:r>
      <w:r>
        <w:rPr>
          <w:rFonts w:hint="eastAsia" w:ascii="仿宋" w:hAnsi="仿宋" w:eastAsia="仿宋" w:cs="仿宋"/>
          <w:b w:val="0"/>
          <w:i w:val="0"/>
          <w:caps w:val="0"/>
          <w:color w:val="000000"/>
          <w:spacing w:val="0"/>
          <w:sz w:val="32"/>
          <w:szCs w:val="32"/>
          <w:shd w:val="clear" w:color="auto" w:fill="FFFFFF"/>
        </w:rPr>
        <w:t>5月18日</w:t>
      </w:r>
      <w:r>
        <w:rPr>
          <w:rFonts w:hint="eastAsia" w:ascii="仿宋" w:hAnsi="仿宋" w:eastAsia="仿宋" w:cs="仿宋"/>
          <w:b w:val="0"/>
          <w:i w:val="0"/>
          <w:caps w:val="0"/>
          <w:color w:val="000000"/>
          <w:spacing w:val="0"/>
          <w:sz w:val="32"/>
          <w:szCs w:val="32"/>
          <w:shd w:val="clear" w:color="auto" w:fill="FFFFFF"/>
          <w:lang w:val="en-US" w:eastAsia="zh-CN"/>
        </w:rPr>
        <w:t>和</w:t>
      </w:r>
      <w:r>
        <w:rPr>
          <w:rFonts w:hint="eastAsia" w:ascii="仿宋" w:hAnsi="仿宋" w:eastAsia="仿宋" w:cs="仿宋"/>
          <w:sz w:val="32"/>
          <w:szCs w:val="32"/>
          <w:lang w:val="en-US" w:eastAsia="zh-CN"/>
        </w:rPr>
        <w:t>6月15日</w:t>
      </w:r>
      <w:r>
        <w:rPr>
          <w:rFonts w:hint="eastAsia" w:ascii="仿宋" w:hAnsi="仿宋" w:eastAsia="仿宋" w:cs="仿宋"/>
          <w:b w:val="0"/>
          <w:i w:val="0"/>
          <w:caps w:val="0"/>
          <w:color w:val="000000"/>
          <w:spacing w:val="0"/>
          <w:sz w:val="32"/>
          <w:szCs w:val="32"/>
          <w:shd w:val="clear" w:color="auto" w:fill="FFFFFF"/>
        </w:rPr>
        <w:t>，</w:t>
      </w:r>
      <w:r>
        <w:rPr>
          <w:rFonts w:hint="eastAsia" w:ascii="仿宋" w:hAnsi="仿宋" w:eastAsia="仿宋" w:cs="仿宋"/>
          <w:b w:val="0"/>
          <w:i w:val="0"/>
          <w:caps w:val="0"/>
          <w:color w:val="000000"/>
          <w:spacing w:val="0"/>
          <w:sz w:val="32"/>
          <w:szCs w:val="32"/>
          <w:shd w:val="clear" w:color="auto" w:fill="FFFFFF"/>
          <w:lang w:val="en-US" w:eastAsia="zh-CN"/>
        </w:rPr>
        <w:t>分别</w:t>
      </w:r>
      <w:r>
        <w:rPr>
          <w:rFonts w:hint="eastAsia" w:ascii="仿宋" w:hAnsi="仿宋" w:eastAsia="仿宋" w:cs="仿宋"/>
          <w:b w:val="0"/>
          <w:i w:val="0"/>
          <w:caps w:val="0"/>
          <w:color w:val="000000"/>
          <w:spacing w:val="0"/>
          <w:sz w:val="32"/>
          <w:szCs w:val="32"/>
          <w:shd w:val="clear" w:color="auto" w:fill="FFFFFF"/>
        </w:rPr>
        <w:t>对驻</w:t>
      </w:r>
      <w:r>
        <w:rPr>
          <w:rFonts w:hint="eastAsia" w:ascii="仿宋" w:hAnsi="仿宋" w:eastAsia="仿宋" w:cs="仿宋"/>
          <w:b w:val="0"/>
          <w:i w:val="0"/>
          <w:caps w:val="0"/>
          <w:color w:val="000000"/>
          <w:spacing w:val="0"/>
          <w:sz w:val="32"/>
          <w:szCs w:val="32"/>
          <w:shd w:val="clear" w:color="auto" w:fill="FFFFFF"/>
          <w:lang w:val="en-US" w:eastAsia="zh-CN"/>
        </w:rPr>
        <w:t>厅综合</w:t>
      </w:r>
      <w:r>
        <w:rPr>
          <w:rFonts w:hint="eastAsia" w:ascii="仿宋" w:hAnsi="仿宋" w:eastAsia="仿宋" w:cs="仿宋"/>
          <w:b w:val="0"/>
          <w:i w:val="0"/>
          <w:caps w:val="0"/>
          <w:color w:val="000000"/>
          <w:spacing w:val="0"/>
          <w:sz w:val="32"/>
          <w:szCs w:val="32"/>
          <w:shd w:val="clear" w:color="auto" w:fill="FFFFFF"/>
        </w:rPr>
        <w:t>窗口工作人员</w:t>
      </w:r>
      <w:r>
        <w:rPr>
          <w:rFonts w:hint="eastAsia" w:ascii="仿宋" w:hAnsi="仿宋" w:eastAsia="仿宋" w:cs="仿宋"/>
          <w:b w:val="0"/>
          <w:i w:val="0"/>
          <w:caps w:val="0"/>
          <w:color w:val="000000"/>
          <w:spacing w:val="0"/>
          <w:sz w:val="32"/>
          <w:szCs w:val="32"/>
          <w:shd w:val="clear" w:color="auto" w:fill="FFFFFF"/>
          <w:lang w:val="en-US" w:eastAsia="zh-CN"/>
        </w:rPr>
        <w:t>和全区各职能单位后台</w:t>
      </w:r>
      <w:r>
        <w:rPr>
          <w:rFonts w:hint="eastAsia" w:ascii="仿宋" w:hAnsi="仿宋" w:eastAsia="仿宋" w:cs="仿宋"/>
          <w:b w:val="0"/>
          <w:i w:val="0"/>
          <w:caps w:val="0"/>
          <w:color w:val="000000"/>
          <w:spacing w:val="0"/>
          <w:sz w:val="32"/>
          <w:szCs w:val="32"/>
          <w:shd w:val="clear" w:color="auto" w:fill="FFFFFF"/>
        </w:rPr>
        <w:t>审批办</w:t>
      </w:r>
      <w:r>
        <w:rPr>
          <w:rFonts w:hint="eastAsia" w:ascii="仿宋" w:hAnsi="仿宋" w:eastAsia="仿宋" w:cs="仿宋"/>
          <w:b w:val="0"/>
          <w:i w:val="0"/>
          <w:caps w:val="0"/>
          <w:color w:val="000000"/>
          <w:spacing w:val="0"/>
          <w:sz w:val="32"/>
          <w:szCs w:val="32"/>
          <w:shd w:val="clear" w:color="auto" w:fill="FFFFFF"/>
          <w:lang w:val="en-US" w:eastAsia="zh-CN"/>
        </w:rPr>
        <w:t>审批</w:t>
      </w:r>
      <w:r>
        <w:rPr>
          <w:rFonts w:hint="eastAsia" w:ascii="仿宋" w:hAnsi="仿宋" w:eastAsia="仿宋" w:cs="仿宋"/>
          <w:b w:val="0"/>
          <w:i w:val="0"/>
          <w:caps w:val="0"/>
          <w:color w:val="000000"/>
          <w:spacing w:val="0"/>
          <w:sz w:val="32"/>
          <w:szCs w:val="32"/>
          <w:shd w:val="clear" w:color="auto" w:fill="FFFFFF"/>
        </w:rPr>
        <w:t>工作人员</w:t>
      </w:r>
      <w:r>
        <w:rPr>
          <w:rFonts w:hint="eastAsia" w:ascii="仿宋" w:hAnsi="仿宋" w:eastAsia="仿宋" w:cs="仿宋"/>
          <w:b w:val="0"/>
          <w:i w:val="0"/>
          <w:caps w:val="0"/>
          <w:color w:val="000000"/>
          <w:spacing w:val="0"/>
          <w:sz w:val="32"/>
          <w:szCs w:val="32"/>
          <w:shd w:val="clear" w:color="auto" w:fill="FFFFFF"/>
          <w:lang w:eastAsia="zh-CN"/>
        </w:rPr>
        <w:t>，</w:t>
      </w:r>
      <w:r>
        <w:rPr>
          <w:rFonts w:hint="eastAsia" w:ascii="仿宋" w:hAnsi="仿宋" w:eastAsia="仿宋" w:cs="仿宋"/>
          <w:b w:val="0"/>
          <w:i w:val="0"/>
          <w:caps w:val="0"/>
          <w:color w:val="000000"/>
          <w:spacing w:val="0"/>
          <w:sz w:val="32"/>
          <w:szCs w:val="32"/>
          <w:shd w:val="clear" w:color="auto" w:fill="FFFFFF"/>
          <w:lang w:val="en-US" w:eastAsia="zh-CN"/>
        </w:rPr>
        <w:t>进行了</w:t>
      </w:r>
      <w:r>
        <w:rPr>
          <w:rFonts w:hint="eastAsia" w:ascii="仿宋" w:hAnsi="仿宋" w:eastAsia="仿宋" w:cs="仿宋"/>
          <w:sz w:val="32"/>
          <w:szCs w:val="32"/>
          <w:lang w:val="en-US" w:eastAsia="zh-CN"/>
        </w:rPr>
        <w:t>涵盖了</w:t>
      </w:r>
      <w:r>
        <w:rPr>
          <w:rFonts w:hint="eastAsia" w:ascii="仿宋" w:hAnsi="仿宋" w:eastAsia="仿宋" w:cs="仿宋"/>
          <w:b w:val="0"/>
          <w:bCs w:val="0"/>
          <w:sz w:val="32"/>
          <w:szCs w:val="32"/>
          <w:lang w:val="en-US" w:eastAsia="zh-CN"/>
        </w:rPr>
        <w:t>网上办事大厅功能介绍，全流程网上行政审批平台、网上公共服务平台（综合窗口受理系统）和网上开证明系统操作使用培训等多项</w:t>
      </w:r>
      <w:r>
        <w:rPr>
          <w:rFonts w:hint="eastAsia" w:ascii="仿宋" w:hAnsi="仿宋" w:eastAsia="仿宋" w:cs="仿宋"/>
          <w:sz w:val="32"/>
          <w:szCs w:val="32"/>
          <w:lang w:val="en-US" w:eastAsia="zh-CN"/>
        </w:rPr>
        <w:t>内容的</w:t>
      </w:r>
      <w:r>
        <w:rPr>
          <w:rFonts w:hint="eastAsia" w:ascii="仿宋" w:hAnsi="仿宋" w:eastAsia="仿宋" w:cs="仿宋"/>
          <w:b w:val="0"/>
          <w:i w:val="0"/>
          <w:caps w:val="0"/>
          <w:color w:val="000000"/>
          <w:spacing w:val="0"/>
          <w:sz w:val="32"/>
          <w:szCs w:val="32"/>
          <w:shd w:val="clear" w:color="auto" w:fill="FFFFFF"/>
          <w:lang w:val="en-US" w:eastAsia="zh-CN"/>
        </w:rPr>
        <w:t>业务</w:t>
      </w:r>
      <w:r>
        <w:rPr>
          <w:rFonts w:hint="eastAsia" w:ascii="仿宋" w:hAnsi="仿宋" w:eastAsia="仿宋" w:cs="仿宋"/>
          <w:b w:val="0"/>
          <w:i w:val="0"/>
          <w:caps w:val="0"/>
          <w:color w:val="000000"/>
          <w:spacing w:val="0"/>
          <w:sz w:val="32"/>
          <w:szCs w:val="32"/>
          <w:shd w:val="clear" w:color="auto" w:fill="FFFFFF"/>
        </w:rPr>
        <w:t>培训</w:t>
      </w:r>
      <w:r>
        <w:rPr>
          <w:rFonts w:hint="eastAsia" w:ascii="仿宋" w:hAnsi="仿宋" w:eastAsia="仿宋" w:cs="仿宋"/>
          <w:b w:val="0"/>
          <w:i w:val="0"/>
          <w:caps w:val="0"/>
          <w:color w:val="000000"/>
          <w:spacing w:val="0"/>
          <w:sz w:val="32"/>
          <w:szCs w:val="32"/>
          <w:shd w:val="clear" w:color="auto" w:fill="FFFFFF"/>
          <w:lang w:eastAsia="zh-CN"/>
        </w:rPr>
        <w:t>，</w:t>
      </w:r>
      <w:r>
        <w:rPr>
          <w:rFonts w:hint="eastAsia" w:ascii="仿宋" w:hAnsi="仿宋" w:eastAsia="仿宋" w:cs="仿宋"/>
          <w:b w:val="0"/>
          <w:i w:val="0"/>
          <w:caps w:val="0"/>
          <w:color w:val="000000"/>
          <w:spacing w:val="0"/>
          <w:kern w:val="2"/>
          <w:sz w:val="32"/>
          <w:szCs w:val="32"/>
          <w:shd w:val="clear" w:color="auto" w:fill="FFFFFF"/>
          <w:lang w:val="en-US" w:eastAsia="zh-CN" w:bidi="ar-SA"/>
        </w:rPr>
        <w:t>全区</w:t>
      </w:r>
      <w:r>
        <w:rPr>
          <w:rFonts w:hint="eastAsia" w:ascii="仿宋" w:hAnsi="仿宋" w:eastAsia="仿宋" w:cs="仿宋"/>
          <w:b w:val="0"/>
          <w:i w:val="0"/>
          <w:caps w:val="0"/>
          <w:color w:val="000000"/>
          <w:spacing w:val="0"/>
          <w:sz w:val="32"/>
          <w:szCs w:val="32"/>
          <w:shd w:val="clear" w:color="auto" w:fill="FFFFFF"/>
          <w:lang w:val="en-US" w:eastAsia="zh-CN"/>
        </w:rPr>
        <w:t>共计133人次</w:t>
      </w:r>
      <w:r>
        <w:rPr>
          <w:rFonts w:hint="eastAsia" w:ascii="仿宋" w:hAnsi="仿宋" w:eastAsia="仿宋" w:cs="仿宋"/>
          <w:b w:val="0"/>
          <w:i w:val="0"/>
          <w:caps w:val="0"/>
          <w:color w:val="000000"/>
          <w:spacing w:val="0"/>
          <w:kern w:val="2"/>
          <w:sz w:val="32"/>
          <w:szCs w:val="32"/>
          <w:shd w:val="clear" w:color="auto" w:fill="FFFFFF"/>
          <w:lang w:val="en-US" w:eastAsia="zh-CN" w:bidi="ar-SA"/>
        </w:rPr>
        <w:t>参加了培训。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eastAsia="仿宋_GB2312"/>
          <w:color w:val="000000"/>
          <w:sz w:val="32"/>
          <w:szCs w:val="32"/>
          <w:lang w:eastAsia="zh-CN"/>
        </w:rPr>
      </w:pPr>
      <w:r>
        <w:rPr>
          <w:rFonts w:hint="eastAsia" w:ascii="仿宋" w:hAnsi="仿宋" w:eastAsia="仿宋" w:cs="仿宋"/>
          <w:b w:val="0"/>
          <w:i w:val="0"/>
          <w:caps w:val="0"/>
          <w:color w:val="000000"/>
          <w:spacing w:val="0"/>
          <w:kern w:val="2"/>
          <w:sz w:val="32"/>
          <w:szCs w:val="32"/>
          <w:shd w:val="clear" w:color="auto" w:fill="FFFFFF"/>
          <w:lang w:val="en-US" w:eastAsia="zh-CN" w:bidi="ar-SA"/>
        </w:rPr>
        <w:t>3.优化政务大厅服务功能工作。</w:t>
      </w:r>
      <w:r>
        <w:rPr>
          <w:rFonts w:hint="eastAsia" w:ascii="仿宋_GB2312" w:eastAsia="仿宋_GB2312"/>
          <w:color w:val="000000"/>
          <w:sz w:val="32"/>
          <w:szCs w:val="32"/>
          <w:shd w:val="clear" w:color="auto" w:fill="FFFFFF"/>
          <w:lang w:val="en-US" w:eastAsia="zh-CN"/>
        </w:rPr>
        <w:t>5月份，政务大厅</w:t>
      </w:r>
      <w:r>
        <w:rPr>
          <w:rFonts w:hint="eastAsia" w:ascii="仿宋_GB2312" w:eastAsia="仿宋_GB2312"/>
          <w:sz w:val="32"/>
          <w:szCs w:val="32"/>
          <w:lang w:val="en-US" w:eastAsia="zh-CN"/>
        </w:rPr>
        <w:t>“</w:t>
      </w:r>
      <w:r>
        <w:rPr>
          <w:rFonts w:hint="eastAsia" w:ascii="仿宋_GB2312" w:eastAsia="仿宋_GB2312"/>
          <w:sz w:val="32"/>
          <w:szCs w:val="32"/>
        </w:rPr>
        <w:t>一窗受理、集成服务</w:t>
      </w:r>
      <w:r>
        <w:rPr>
          <w:rFonts w:hint="eastAsia" w:ascii="仿宋_GB2312" w:eastAsia="仿宋_GB2312"/>
          <w:sz w:val="32"/>
          <w:szCs w:val="32"/>
          <w:lang w:val="en-US" w:eastAsia="zh-CN"/>
        </w:rPr>
        <w:t>”</w:t>
      </w:r>
      <w:r>
        <w:rPr>
          <w:rFonts w:hint="eastAsia" w:ascii="仿宋_GB2312" w:eastAsia="仿宋_GB2312"/>
          <w:color w:val="000000"/>
          <w:sz w:val="32"/>
          <w:szCs w:val="32"/>
          <w:shd w:val="clear" w:color="auto" w:fill="FFFFFF"/>
          <w:lang w:val="en-US" w:eastAsia="zh-CN"/>
        </w:rPr>
        <w:t>的政务服务新模式正式启动试运行，重</w:t>
      </w:r>
      <w:r>
        <w:rPr>
          <w:rFonts w:hint="eastAsia" w:ascii="仿宋" w:hAnsi="仿宋" w:eastAsia="仿宋" w:cs="仿宋"/>
          <w:b w:val="0"/>
          <w:i w:val="0"/>
          <w:caps w:val="0"/>
          <w:color w:val="000000"/>
          <w:spacing w:val="0"/>
          <w:sz w:val="32"/>
          <w:szCs w:val="32"/>
          <w:shd w:val="clear" w:color="auto" w:fill="FFFFFF"/>
          <w:lang w:val="en-US" w:eastAsia="zh-CN"/>
        </w:rPr>
        <w:t>新设置了</w:t>
      </w:r>
      <w:r>
        <w:rPr>
          <w:rFonts w:hint="eastAsia" w:ascii="仿宋_GB2312" w:eastAsia="仿宋_GB2312"/>
          <w:color w:val="000000"/>
          <w:sz w:val="32"/>
          <w:szCs w:val="32"/>
          <w:shd w:val="clear" w:color="auto" w:fill="FFFFFF"/>
          <w:lang w:val="en-US" w:eastAsia="zh-CN"/>
        </w:rPr>
        <w:t>“前台综合受理、后台分类审批、统一窗口出件”</w:t>
      </w:r>
      <w:r>
        <w:rPr>
          <w:rFonts w:hint="eastAsia" w:ascii="仿宋_GB2312" w:eastAsia="仿宋_GB2312"/>
          <w:sz w:val="32"/>
          <w:szCs w:val="32"/>
          <w:lang w:val="en-US" w:eastAsia="zh-CN"/>
        </w:rPr>
        <w:t>的综合受理窗口</w:t>
      </w:r>
      <w:r>
        <w:rPr>
          <w:rFonts w:hint="eastAsia" w:ascii="仿宋" w:hAnsi="仿宋" w:eastAsia="仿宋" w:cs="仿宋"/>
          <w:b w:val="0"/>
          <w:i w:val="0"/>
          <w:caps w:val="0"/>
          <w:color w:val="000000"/>
          <w:spacing w:val="0"/>
          <w:sz w:val="32"/>
          <w:szCs w:val="32"/>
          <w:shd w:val="clear" w:color="auto" w:fill="FFFFFF"/>
          <w:lang w:val="en-US" w:eastAsia="zh-CN"/>
        </w:rPr>
        <w:t>，新增了</w:t>
      </w:r>
      <w:r>
        <w:rPr>
          <w:rFonts w:hint="eastAsia" w:ascii="仿宋_GB2312" w:eastAsia="仿宋_GB2312"/>
          <w:color w:val="000000"/>
          <w:sz w:val="32"/>
          <w:szCs w:val="32"/>
        </w:rPr>
        <w:t>含办事窗口LED显示带、叫号机、办理状况显示器、自助服务一体机、</w:t>
      </w:r>
      <w:r>
        <w:rPr>
          <w:rFonts w:hint="eastAsia" w:ascii="仿宋_GB2312" w:eastAsia="仿宋_GB2312"/>
          <w:color w:val="000000"/>
          <w:sz w:val="32"/>
          <w:szCs w:val="32"/>
          <w:lang w:val="en-US" w:eastAsia="zh-CN"/>
        </w:rPr>
        <w:t>多媒体</w:t>
      </w:r>
      <w:r>
        <w:rPr>
          <w:rFonts w:hint="eastAsia" w:ascii="仿宋_GB2312" w:eastAsia="仿宋_GB2312"/>
          <w:sz w:val="32"/>
          <w:szCs w:val="32"/>
          <w:lang w:val="en-US" w:eastAsia="zh-CN"/>
        </w:rPr>
        <w:t>显示屏</w:t>
      </w:r>
      <w:r>
        <w:rPr>
          <w:rFonts w:hint="eastAsia" w:ascii="仿宋_GB2312" w:eastAsia="仿宋_GB2312"/>
          <w:color w:val="000000"/>
          <w:sz w:val="32"/>
          <w:szCs w:val="32"/>
          <w:lang w:val="en-US" w:eastAsia="zh-CN"/>
        </w:rPr>
        <w:t>等设备和</w:t>
      </w:r>
      <w:r>
        <w:rPr>
          <w:rFonts w:hint="eastAsia" w:ascii="仿宋_GB2312" w:eastAsia="仿宋_GB2312"/>
          <w:color w:val="000000"/>
          <w:sz w:val="32"/>
          <w:szCs w:val="32"/>
        </w:rPr>
        <w:t>咨询导服台、</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只跑一次</w:t>
      </w:r>
      <w:r>
        <w:rPr>
          <w:rFonts w:hint="eastAsia" w:ascii="仿宋_GB2312" w:eastAsia="仿宋_GB2312"/>
          <w:color w:val="000000"/>
          <w:sz w:val="32"/>
          <w:szCs w:val="32"/>
          <w:lang w:eastAsia="zh-CN"/>
        </w:rPr>
        <w:t>”</w:t>
      </w:r>
      <w:r>
        <w:rPr>
          <w:rFonts w:hint="eastAsia" w:ascii="仿宋_GB2312" w:eastAsia="仿宋_GB2312"/>
          <w:color w:val="000000"/>
          <w:sz w:val="32"/>
          <w:szCs w:val="32"/>
        </w:rPr>
        <w:t>事项</w:t>
      </w:r>
      <w:r>
        <w:rPr>
          <w:rFonts w:hint="eastAsia" w:ascii="仿宋_GB2312" w:eastAsia="仿宋_GB2312"/>
          <w:color w:val="000000"/>
          <w:sz w:val="32"/>
          <w:szCs w:val="32"/>
          <w:lang w:val="en-US" w:eastAsia="zh-CN"/>
        </w:rPr>
        <w:t>清单展示板</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一窗受理、集成服务</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事项导览二维码、</w:t>
      </w:r>
      <w:r>
        <w:rPr>
          <w:rFonts w:hint="eastAsia" w:ascii="仿宋_GB2312" w:eastAsia="仿宋_GB2312"/>
          <w:color w:val="000000"/>
          <w:sz w:val="32"/>
          <w:szCs w:val="32"/>
        </w:rPr>
        <w:t>空调</w:t>
      </w:r>
      <w:r>
        <w:rPr>
          <w:rFonts w:hint="eastAsia" w:ascii="仿宋_GB2312" w:eastAsia="仿宋_GB2312"/>
          <w:color w:val="000000"/>
          <w:sz w:val="32"/>
          <w:szCs w:val="32"/>
          <w:lang w:val="en-US" w:eastAsia="zh-CN"/>
        </w:rPr>
        <w:t>机</w:t>
      </w:r>
      <w:r>
        <w:rPr>
          <w:rFonts w:hint="eastAsia" w:ascii="仿宋_GB2312" w:eastAsia="仿宋_GB2312"/>
          <w:color w:val="000000"/>
          <w:sz w:val="32"/>
          <w:szCs w:val="32"/>
        </w:rPr>
        <w:t>、热水器等配套</w:t>
      </w:r>
      <w:r>
        <w:rPr>
          <w:rFonts w:hint="eastAsia" w:ascii="仿宋_GB2312" w:eastAsia="仿宋_GB2312"/>
          <w:color w:val="000000"/>
          <w:sz w:val="32"/>
          <w:szCs w:val="32"/>
          <w:lang w:val="en-US" w:eastAsia="zh-CN"/>
        </w:rPr>
        <w:t>便民</w:t>
      </w:r>
      <w:r>
        <w:rPr>
          <w:rFonts w:hint="eastAsia" w:ascii="仿宋_GB2312" w:eastAsia="仿宋_GB2312"/>
          <w:color w:val="000000"/>
          <w:sz w:val="32"/>
          <w:szCs w:val="32"/>
        </w:rPr>
        <w:t>设施</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4.长白山管委会公共资源交易中心建设工作。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按照</w:t>
      </w:r>
      <w:r>
        <w:rPr>
          <w:rFonts w:hint="eastAsia" w:ascii="仿宋_GB2312" w:eastAsia="仿宋_GB2312"/>
          <w:sz w:val="32"/>
          <w:szCs w:val="32"/>
        </w:rPr>
        <w:t>省编办（《关于同意长白山保护开发区行政服务中心加挂牌子的批复》吉编事2017（13号）），</w:t>
      </w:r>
      <w:r>
        <w:rPr>
          <w:rFonts w:hint="eastAsia" w:ascii="仿宋_GB2312" w:eastAsia="仿宋_GB2312"/>
          <w:sz w:val="32"/>
          <w:szCs w:val="32"/>
          <w:lang w:val="en-US" w:eastAsia="zh-CN"/>
        </w:rPr>
        <w:t>相应增加承担长白山保护开发区公共资源交易服务职责的要求，</w:t>
      </w:r>
      <w:r>
        <w:rPr>
          <w:rFonts w:hint="eastAsia" w:ascii="仿宋_GB2312" w:eastAsia="仿宋_GB2312"/>
          <w:sz w:val="32"/>
          <w:szCs w:val="32"/>
        </w:rPr>
        <w:t>长白山</w:t>
      </w:r>
      <w:r>
        <w:rPr>
          <w:rFonts w:hint="eastAsia" w:ascii="仿宋_GB2312" w:eastAsia="仿宋_GB2312"/>
          <w:sz w:val="32"/>
          <w:szCs w:val="32"/>
          <w:lang w:val="en-US" w:eastAsia="zh-CN"/>
        </w:rPr>
        <w:t>保护开发区</w:t>
      </w:r>
      <w:r>
        <w:rPr>
          <w:rFonts w:hint="eastAsia" w:ascii="仿宋_GB2312" w:eastAsia="仿宋_GB2312"/>
          <w:sz w:val="32"/>
          <w:szCs w:val="32"/>
        </w:rPr>
        <w:t>公共资源交易中心</w:t>
      </w:r>
      <w:r>
        <w:rPr>
          <w:rFonts w:hint="eastAsia" w:ascii="仿宋_GB2312" w:eastAsia="仿宋_GB2312"/>
          <w:sz w:val="32"/>
          <w:szCs w:val="32"/>
          <w:lang w:val="en-US" w:eastAsia="zh-CN"/>
        </w:rPr>
        <w:t>已于2018年6月26日建设完成并投入使用，</w:t>
      </w:r>
      <w:r>
        <w:rPr>
          <w:rFonts w:hint="eastAsia" w:ascii="仿宋_GB2312" w:eastAsia="仿宋_GB2312"/>
          <w:sz w:val="32"/>
          <w:szCs w:val="32"/>
        </w:rPr>
        <w:t>公共资源交易</w:t>
      </w:r>
      <w:r>
        <w:rPr>
          <w:rFonts w:hint="eastAsia" w:ascii="仿宋_GB2312" w:eastAsia="仿宋_GB2312"/>
          <w:sz w:val="32"/>
          <w:szCs w:val="32"/>
          <w:lang w:val="en-US" w:eastAsia="zh-CN"/>
        </w:rPr>
        <w:t>平台对接工作也于7月1日完成。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宋体" w:eastAsia="仿宋_GB2312" w:cs="宋体"/>
          <w:kern w:val="0"/>
          <w:sz w:val="32"/>
          <w:szCs w:val="32"/>
          <w:lang w:eastAsia="zh-CN"/>
        </w:rPr>
      </w:pPr>
      <w:r>
        <w:rPr>
          <w:rFonts w:hint="eastAsia" w:ascii="仿宋_GB2312" w:eastAsia="仿宋_GB2312"/>
          <w:sz w:val="32"/>
          <w:szCs w:val="32"/>
          <w:lang w:val="en-US" w:eastAsia="zh-CN"/>
        </w:rPr>
        <w:t>各项管理服务工作稳步推进，取得区域内中心之外无公共资源交易活动。</w:t>
      </w:r>
    </w:p>
    <w:p>
      <w:pPr>
        <w:ind w:firstLine="640" w:firstLineChars="200"/>
        <w:jc w:val="left"/>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三、人大代表建议和政协提案办理结果公开情况。</w:t>
      </w:r>
    </w:p>
    <w:p>
      <w:pPr>
        <w:ind w:firstLine="640" w:firstLineChars="200"/>
        <w:jc w:val="left"/>
        <w:rPr>
          <w:rFonts w:hint="eastAsia"/>
          <w:lang w:val="en-US" w:eastAsia="zh-CN"/>
        </w:rPr>
      </w:pPr>
      <w:r>
        <w:rPr>
          <w:rFonts w:hint="eastAsia" w:ascii="方正仿宋_GBK" w:hAnsi="方正仿宋_GBK" w:eastAsia="方正仿宋_GBK" w:cs="方正仿宋_GBK"/>
          <w:sz w:val="32"/>
          <w:szCs w:val="32"/>
          <w:lang w:val="en-US" w:eastAsia="zh-CN"/>
        </w:rPr>
        <w:t>长白山管委会作为省政府的派出机构，未设置人大和政协。现由长白山管委会党工委会议和主任办公会建议和意见办理结果公开。</w:t>
      </w:r>
    </w:p>
    <w:p>
      <w:pPr>
        <w:rPr>
          <w:rFonts w:hint="eastAsia"/>
          <w:lang w:val="en-US" w:eastAsia="zh-CN"/>
        </w:rPr>
      </w:pPr>
    </w:p>
    <w:p>
      <w:pPr>
        <w:rPr>
          <w:rFonts w:hint="eastAsia"/>
          <w:lang w:val="en-US" w:eastAsia="zh-CN"/>
        </w:rPr>
      </w:pPr>
    </w:p>
    <w:p>
      <w:pPr>
        <w:ind w:firstLine="1280" w:firstLineChars="4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长白山保护开发区政务公开领导小组办公室</w:t>
      </w:r>
    </w:p>
    <w:p>
      <w:pPr>
        <w:ind w:firstLine="1600" w:firstLineChars="5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长白山保护开发区行政服务中心（代）</w:t>
      </w:r>
    </w:p>
    <w:p>
      <w:pPr>
        <w:ind w:firstLine="3200" w:firstLineChars="10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2019年2月26</w:t>
      </w:r>
      <w:bookmarkStart w:id="0" w:name="_GoBack"/>
      <w:bookmarkEnd w:id="0"/>
      <w:r>
        <w:rPr>
          <w:rFonts w:hint="eastAsia" w:ascii="方正仿宋_GBK" w:hAnsi="方正仿宋_GBK" w:eastAsia="方正仿宋_GBK" w:cs="方正仿宋_GBK"/>
          <w:sz w:val="32"/>
          <w:szCs w:val="32"/>
          <w:lang w:val="en-US" w:eastAsia="zh-CN"/>
        </w:rPr>
        <w:t>日</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headerReference r:id="rId5" w:type="default"/>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宋体" w:hAnsi="宋体"/>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74624" behindDoc="0" locked="0" layoutInCell="1" allowOverlap="1">
              <wp:simplePos x="0" y="0"/>
              <wp:positionH relativeFrom="column">
                <wp:posOffset>41910</wp:posOffset>
              </wp:positionH>
              <wp:positionV relativeFrom="paragraph">
                <wp:posOffset>-36195</wp:posOffset>
              </wp:positionV>
              <wp:extent cx="5210175" cy="0"/>
              <wp:effectExtent l="0" t="0" r="0" b="0"/>
              <wp:wrapNone/>
              <wp:docPr id="13" name="直接连接符 13"/>
              <wp:cNvGraphicFramePr/>
              <a:graphic xmlns:a="http://schemas.openxmlformats.org/drawingml/2006/main">
                <a:graphicData uri="http://schemas.microsoft.com/office/word/2010/wordprocessingShape">
                  <wps:wsp>
                    <wps:cNvCnPr/>
                    <wps:spPr>
                      <a:xfrm>
                        <a:off x="1223010" y="9878060"/>
                        <a:ext cx="521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pt;margin-top:-2.85pt;height:0pt;width:410.25pt;z-index:251674624;mso-width-relative:page;mso-height-relative:page;" filled="f" stroked="t" coordsize="21600,21600" o:gfxdata="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ZXbGtQAAAAHAQAADwAAAAAAAAABACAAAAAi&#10;AAAAZHJzL2Rvd25yZXYueG1sUEsBAhQAFAAAAAgAh07iQPfdvkrVAQAAcQMAAA4AAAAAAAAAAQAg&#10;AAAAIwEAAGRycy9lMm9Eb2MueG1sUEsFBgAAAAAGAAYAWQEAAGoFAAAAAA==&#10;">
              <v:fill on="f" focussize="0,0"/>
              <v:stroke weight="0.5pt" color="#000000 [3200]" miterlimit="8" joinstyle="miter"/>
              <v:imagedata o:title=""/>
              <o:lock v:ext="edit" aspectratio="f"/>
            </v:line>
          </w:pict>
        </mc:Fallback>
      </mc:AlternateContent>
    </w:r>
    <w:r>
      <w:rPr>
        <w:sz w:val="18"/>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sz w:val="18"/>
        <w:szCs w:val="18"/>
        <w:lang w:eastAsia="zh-CN"/>
      </w:rPr>
      <w:t>长白山保护开发区行政服务中心</w:t>
    </w:r>
    <w:r>
      <w:rPr>
        <w:rFonts w:hint="eastAsia" w:ascii="宋体" w:hAnsi="宋体"/>
        <w:sz w:val="18"/>
        <w:szCs w:val="18"/>
      </w:rPr>
      <w:t xml:space="preserve">          电话</w:t>
    </w:r>
    <w:r>
      <w:rPr>
        <w:rFonts w:hint="eastAsia" w:ascii="宋体" w:hAnsi="宋体"/>
        <w:sz w:val="18"/>
        <w:szCs w:val="18"/>
        <w:lang w:val="en-US" w:eastAsia="zh-CN"/>
      </w:rPr>
      <w:t>0433－5759006</w:t>
    </w:r>
    <w:r>
      <w:rPr>
        <w:rFonts w:hint="eastAsia" w:ascii="宋体" w:hAnsi="宋体"/>
        <w:sz w:val="18"/>
        <w:szCs w:val="18"/>
      </w:rPr>
      <w:t>（</w:t>
    </w:r>
    <w:r>
      <w:rPr>
        <w:rFonts w:hint="eastAsia" w:ascii="宋体" w:hAnsi="宋体"/>
        <w:sz w:val="18"/>
        <w:szCs w:val="18"/>
        <w:lang w:eastAsia="zh-CN"/>
      </w:rPr>
      <w:t>长白山政务大厅二楼</w:t>
    </w:r>
    <w:r>
      <w:rPr>
        <w:rFonts w:hint="eastAsia" w:ascii="宋体" w:hAnsi="宋体"/>
        <w:sz w:val="18"/>
        <w:szCs w:val="18"/>
        <w:lang w:val="en-US" w:eastAsia="zh-CN"/>
      </w:rPr>
      <w:t>215室</w:t>
    </w:r>
    <w:r>
      <w:rPr>
        <w:rFonts w:hint="eastAsia" w:ascii="宋体" w:hAnsi="宋体"/>
        <w:sz w:val="18"/>
        <w:szCs w:val="1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tabs>
        <w:tab w:val="left" w:pos="1956"/>
        <w:tab w:val="clear" w:pos="8306"/>
      </w:tabs>
      <w:rPr>
        <w:rFonts w:hint="eastAsia" w:eastAsiaTheme="minorEastAsia"/>
        <w:lang w:eastAsia="zh-CN"/>
      </w:rPr>
    </w:pPr>
    <w:r>
      <w:rPr>
        <w:sz w:val="21"/>
      </w:rPr>
      <w:drawing>
        <wp:anchor distT="0" distB="0" distL="114300" distR="114300" simplePos="0" relativeHeight="251664384" behindDoc="1" locked="0" layoutInCell="1" allowOverlap="1">
          <wp:simplePos x="0" y="0"/>
          <wp:positionH relativeFrom="column">
            <wp:posOffset>15240</wp:posOffset>
          </wp:positionH>
          <wp:positionV relativeFrom="paragraph">
            <wp:posOffset>-77470</wp:posOffset>
          </wp:positionV>
          <wp:extent cx="476250" cy="286385"/>
          <wp:effectExtent l="0" t="0" r="0" b="18415"/>
          <wp:wrapTight wrapText="bothSides">
            <wp:wrapPolygon>
              <wp:start x="3456" y="0"/>
              <wp:lineTo x="0" y="8621"/>
              <wp:lineTo x="0" y="20115"/>
              <wp:lineTo x="10368" y="20115"/>
              <wp:lineTo x="19872" y="20115"/>
              <wp:lineTo x="20736" y="14368"/>
              <wp:lineTo x="20736" y="1437"/>
              <wp:lineTo x="9504" y="0"/>
              <wp:lineTo x="3456" y="0"/>
            </wp:wrapPolygon>
          </wp:wrapTight>
          <wp:docPr id="7" name="图片 7" descr="长白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长白山"/>
                  <pic:cNvPicPr>
                    <a:picLocks noChangeAspect="1"/>
                  </pic:cNvPicPr>
                </pic:nvPicPr>
                <pic:blipFill>
                  <a:blip r:embed="rId1">
                    <a:clrChange>
                      <a:clrFrom>
                        <a:srgbClr val="FDFDFD">
                          <a:alpha val="100000"/>
                        </a:srgbClr>
                      </a:clrFrom>
                      <a:clrTo>
                        <a:srgbClr val="FDFDFD">
                          <a:alpha val="100000"/>
                          <a:alpha val="0"/>
                        </a:srgbClr>
                      </a:clrTo>
                    </a:clrChange>
                  </a:blip>
                  <a:stretch>
                    <a:fillRect/>
                  </a:stretch>
                </pic:blipFill>
                <pic:spPr>
                  <a:xfrm>
                    <a:off x="0" y="0"/>
                    <a:ext cx="476250" cy="286385"/>
                  </a:xfrm>
                  <a:prstGeom prst="rect">
                    <a:avLst/>
                  </a:prstGeom>
                </pic:spPr>
              </pic:pic>
            </a:graphicData>
          </a:graphic>
        </wp:anchor>
      </w:drawing>
    </w:r>
    <w:r>
      <w:rPr>
        <w:rFonts w:hint="eastAsia"/>
        <w:sz w:val="21"/>
        <w:lang w:eastAsia="zh-CN"/>
      </w:rPr>
      <w:tab/>
    </w:r>
    <w:r>
      <w:rPr>
        <w:rFonts w:hint="eastAsia"/>
        <w:sz w:val="21"/>
        <w:lang w:eastAsia="zh-CN"/>
      </w:rPr>
      <w:t>长白山管委会政府信息公开工作年度报告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tabs>
        <w:tab w:val="left" w:pos="1836"/>
        <w:tab w:val="left" w:pos="1956"/>
        <w:tab w:val="clear" w:pos="8306"/>
      </w:tabs>
      <w:ind w:firstLine="2880" w:firstLineChars="1600"/>
      <w:rPr>
        <w:rFonts w:hint="eastAsia" w:ascii="方正仿宋_GBK" w:hAnsi="方正仿宋_GBK" w:eastAsia="方正仿宋_GBK" w:cs="方正仿宋_GBK"/>
        <w:sz w:val="18"/>
        <w:szCs w:val="18"/>
        <w:lang w:eastAsia="zh-CN"/>
      </w:rPr>
    </w:pPr>
    <w:r>
      <w:rPr>
        <w:rFonts w:hint="eastAsia" w:ascii="宋体" w:hAnsi="宋体" w:eastAsia="宋体" w:cs="宋体"/>
        <w:sz w:val="18"/>
        <w:szCs w:val="18"/>
      </w:rPr>
      <w:drawing>
        <wp:anchor distT="0" distB="0" distL="114300" distR="114300" simplePos="0" relativeHeight="251671552" behindDoc="1" locked="0" layoutInCell="1" allowOverlap="1">
          <wp:simplePos x="0" y="0"/>
          <wp:positionH relativeFrom="column">
            <wp:posOffset>15240</wp:posOffset>
          </wp:positionH>
          <wp:positionV relativeFrom="paragraph">
            <wp:posOffset>-134620</wp:posOffset>
          </wp:positionV>
          <wp:extent cx="476250" cy="286385"/>
          <wp:effectExtent l="0" t="0" r="0" b="18415"/>
          <wp:wrapTight wrapText="bothSides">
            <wp:wrapPolygon>
              <wp:start x="3456" y="0"/>
              <wp:lineTo x="0" y="8621"/>
              <wp:lineTo x="0" y="20115"/>
              <wp:lineTo x="10368" y="20115"/>
              <wp:lineTo x="19872" y="20115"/>
              <wp:lineTo x="20736" y="14368"/>
              <wp:lineTo x="20736" y="1437"/>
              <wp:lineTo x="9504" y="0"/>
              <wp:lineTo x="3456" y="0"/>
            </wp:wrapPolygon>
          </wp:wrapTight>
          <wp:docPr id="9" name="图片 9" descr="长白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长白山"/>
                  <pic:cNvPicPr>
                    <a:picLocks noChangeAspect="1"/>
                  </pic:cNvPicPr>
                </pic:nvPicPr>
                <pic:blipFill>
                  <a:blip r:embed="rId1">
                    <a:clrChange>
                      <a:clrFrom>
                        <a:srgbClr val="FDFDFD">
                          <a:alpha val="100000"/>
                        </a:srgbClr>
                      </a:clrFrom>
                      <a:clrTo>
                        <a:srgbClr val="FDFDFD">
                          <a:alpha val="100000"/>
                          <a:alpha val="0"/>
                        </a:srgbClr>
                      </a:clrTo>
                    </a:clrChange>
                  </a:blip>
                  <a:stretch>
                    <a:fillRect/>
                  </a:stretch>
                </pic:blipFill>
                <pic:spPr>
                  <a:xfrm>
                    <a:off x="0" y="0"/>
                    <a:ext cx="476250" cy="286385"/>
                  </a:xfrm>
                  <a:prstGeom prst="rect">
                    <a:avLst/>
                  </a:prstGeom>
                </pic:spPr>
              </pic:pic>
            </a:graphicData>
          </a:graphic>
        </wp:anchor>
      </w:drawing>
    </w:r>
    <w:r>
      <w:rPr>
        <w:rFonts w:hint="eastAsia" w:ascii="宋体" w:hAnsi="宋体" w:eastAsia="宋体" w:cs="宋体"/>
        <w:sz w:val="18"/>
        <w:szCs w:val="18"/>
        <w:lang w:eastAsia="zh-CN"/>
      </w:rPr>
      <w:t>长白山管委会政府信息公开工作年度报告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E12376"/>
    <w:rsid w:val="046044BA"/>
    <w:rsid w:val="05A06FC1"/>
    <w:rsid w:val="07561581"/>
    <w:rsid w:val="0A7B1119"/>
    <w:rsid w:val="0D9E04C8"/>
    <w:rsid w:val="13181809"/>
    <w:rsid w:val="168B6A18"/>
    <w:rsid w:val="17433CE6"/>
    <w:rsid w:val="1E2F62D1"/>
    <w:rsid w:val="20DC37EB"/>
    <w:rsid w:val="23B06551"/>
    <w:rsid w:val="23B50E00"/>
    <w:rsid w:val="26DF7EBA"/>
    <w:rsid w:val="293D5B3E"/>
    <w:rsid w:val="2C84786E"/>
    <w:rsid w:val="2DAD27B8"/>
    <w:rsid w:val="2E845507"/>
    <w:rsid w:val="2F647488"/>
    <w:rsid w:val="31986750"/>
    <w:rsid w:val="33802B92"/>
    <w:rsid w:val="33FF62B3"/>
    <w:rsid w:val="396D1E33"/>
    <w:rsid w:val="3EC2152A"/>
    <w:rsid w:val="40E56E86"/>
    <w:rsid w:val="42D00DAB"/>
    <w:rsid w:val="46400615"/>
    <w:rsid w:val="484D3F60"/>
    <w:rsid w:val="486D2C82"/>
    <w:rsid w:val="48C71AAB"/>
    <w:rsid w:val="49746788"/>
    <w:rsid w:val="4AFB4116"/>
    <w:rsid w:val="4B0A694B"/>
    <w:rsid w:val="4B48312F"/>
    <w:rsid w:val="4BBA691C"/>
    <w:rsid w:val="4BD638A9"/>
    <w:rsid w:val="4C1D0F76"/>
    <w:rsid w:val="4DF663DE"/>
    <w:rsid w:val="4EBC701B"/>
    <w:rsid w:val="4ECF1FB7"/>
    <w:rsid w:val="4F2F3830"/>
    <w:rsid w:val="4FCC54C9"/>
    <w:rsid w:val="534529AC"/>
    <w:rsid w:val="551031F6"/>
    <w:rsid w:val="565C068E"/>
    <w:rsid w:val="5AAA17B6"/>
    <w:rsid w:val="5F697229"/>
    <w:rsid w:val="65A342E1"/>
    <w:rsid w:val="69A41EDB"/>
    <w:rsid w:val="6A674CC4"/>
    <w:rsid w:val="6AA44F40"/>
    <w:rsid w:val="6B1C4164"/>
    <w:rsid w:val="6B2E204C"/>
    <w:rsid w:val="6DF74EC1"/>
    <w:rsid w:val="6E887DA9"/>
    <w:rsid w:val="70366707"/>
    <w:rsid w:val="70727E2B"/>
    <w:rsid w:val="734B5BF4"/>
    <w:rsid w:val="76476B8B"/>
    <w:rsid w:val="770F3DE6"/>
    <w:rsid w:val="7BB27962"/>
    <w:rsid w:val="7C9F6782"/>
    <w:rsid w:val="7DD323D7"/>
    <w:rsid w:val="7E2E4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Kingsoft\WPS%20Office\&#31179;&#26085;&#22805;&#38451;&#35199;&#19979;.wp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elete val="1"/>
          </c:dLbls>
          <c:cat>
            <c:strRef>
              <c:f>[工作簿1]月份1!$A$2:$A$7</c:f>
              <c:strCache>
                <c:ptCount val="6"/>
                <c:pt idx="0">
                  <c:v>2013年
2653条</c:v>
                </c:pt>
                <c:pt idx="1">
                  <c:v>2014年
3126条</c:v>
                </c:pt>
                <c:pt idx="2">
                  <c:v>2015年
3267条</c:v>
                </c:pt>
                <c:pt idx="3">
                  <c:v>2016年
5031条</c:v>
                </c:pt>
                <c:pt idx="4">
                  <c:v>2017年
2703条</c:v>
                </c:pt>
                <c:pt idx="5">
                  <c:v>2018年
3263条</c:v>
                </c:pt>
              </c:strCache>
            </c:strRef>
          </c:cat>
          <c:val>
            <c:numRef>
              <c:f>[工作簿1]月份1!$B$2:$B$7</c:f>
              <c:numCache>
                <c:formatCode>General</c:formatCode>
                <c:ptCount val="6"/>
                <c:pt idx="0">
                  <c:v>2653</c:v>
                </c:pt>
                <c:pt idx="1">
                  <c:v>3126</c:v>
                </c:pt>
                <c:pt idx="2">
                  <c:v>3267</c:v>
                </c:pt>
                <c:pt idx="3">
                  <c:v>5031</c:v>
                </c:pt>
                <c:pt idx="4">
                  <c:v>2703</c:v>
                </c:pt>
                <c:pt idx="5">
                  <c:v>3263</c:v>
                </c:pt>
              </c:numCache>
            </c:numRef>
          </c:val>
          <c:smooth val="0"/>
        </c:ser>
        <c:dLbls>
          <c:showLegendKey val="0"/>
          <c:showVal val="0"/>
          <c:showCatName val="0"/>
          <c:showSerName val="0"/>
          <c:showPercent val="0"/>
          <c:showBubbleSize val="0"/>
        </c:dLbls>
        <c:marker val="0"/>
        <c:smooth val="0"/>
        <c:axId val="12281595"/>
        <c:axId val="975763312"/>
      </c:lineChart>
      <c:catAx>
        <c:axId val="122815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763312"/>
        <c:crosses val="autoZero"/>
        <c:auto val="1"/>
        <c:lblAlgn val="ctr"/>
        <c:lblOffset val="100"/>
        <c:noMultiLvlLbl val="0"/>
      </c:catAx>
      <c:valAx>
        <c:axId val="97576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815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[工作簿1]月份1!$A$1:$A$3</c:f>
              <c:strCache>
                <c:ptCount val="3"/>
                <c:pt idx="0">
                  <c:v>政府网站</c:v>
                </c:pt>
                <c:pt idx="1">
                  <c:v>政务微信息</c:v>
                </c:pt>
                <c:pt idx="2">
                  <c:v>其他方式</c:v>
                </c:pt>
              </c:strCache>
            </c:strRef>
          </c:cat>
          <c:val>
            <c:numRef>
              <c:f>[工作簿1]月份1!$B$1:$B$3</c:f>
              <c:numCache>
                <c:formatCode>General</c:formatCode>
                <c:ptCount val="3"/>
              </c:numCache>
            </c:numRef>
          </c:val>
        </c:ser>
        <c:ser>
          <c:idx val="1"/>
          <c:order val="1"/>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[工作簿1]月份1!$A$1:$A$3</c:f>
              <c:strCache>
                <c:ptCount val="3"/>
                <c:pt idx="0">
                  <c:v>政府网站</c:v>
                </c:pt>
                <c:pt idx="1">
                  <c:v>政务微信息</c:v>
                </c:pt>
                <c:pt idx="2">
                  <c:v>其他方式</c:v>
                </c:pt>
              </c:strCache>
            </c:strRef>
          </c:cat>
          <c:val>
            <c:numRef>
              <c:f>[工作簿1]月份1!$C$1:$C$3</c:f>
              <c:numCache>
                <c:formatCode>General</c:formatCode>
                <c:ptCount val="3"/>
                <c:pt idx="0">
                  <c:v>2701</c:v>
                </c:pt>
                <c:pt idx="1">
                  <c:v>235</c:v>
                </c:pt>
                <c:pt idx="2">
                  <c:v>325</c:v>
                </c:pt>
              </c:numCache>
            </c:numRef>
          </c:val>
        </c:ser>
        <c:dLbls>
          <c:showLegendKey val="0"/>
          <c:showVal val="1"/>
          <c:showCatName val="0"/>
          <c:showSerName val="0"/>
          <c:showPercent val="0"/>
          <c:showBubbleSize val="0"/>
        </c:dLbls>
        <c:gapWidth val="219"/>
        <c:overlap val="-27"/>
        <c:axId val="200387335"/>
        <c:axId val="438387732"/>
      </c:barChart>
      <c:catAx>
        <c:axId val="20038733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387732"/>
        <c:crosses val="autoZero"/>
        <c:auto val="1"/>
        <c:lblAlgn val="ctr"/>
        <c:lblOffset val="100"/>
        <c:noMultiLvlLbl val="0"/>
      </c:catAx>
      <c:valAx>
        <c:axId val="4383877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387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0.0291666666666667"/>
                  <c:y val="-0.187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3"/>
              <c:layout>
                <c:manualLayout>
                  <c:x val="0.0106829339652881"/>
                  <c:y val="-0.0034722222222222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manualLayout>
                      <c:w val="0.120833333333333"/>
                      <c:h val="0.303703703703704"/>
                    </c:manualLayout>
                  </c15:layout>
                </c:ext>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[工作簿1]月份1!$A$1:$A$5</c:f>
              <c:strCache>
                <c:ptCount val="5"/>
                <c:pt idx="0">
                  <c:v>其他方式</c:v>
                </c:pt>
                <c:pt idx="1">
                  <c:v>全区全年新闻发布会</c:v>
                </c:pt>
                <c:pt idx="2">
                  <c:v>微博、微信回应事件</c:v>
                </c:pt>
                <c:pt idx="3">
                  <c:v>政府网站在线访谈</c:v>
                </c:pt>
                <c:pt idx="4">
                  <c:v>政策解读稿件发布</c:v>
                </c:pt>
              </c:strCache>
            </c:strRef>
          </c:cat>
          <c:val>
            <c:numRef>
              <c:f>[工作簿1]月份1!$B$1:$B$5</c:f>
              <c:numCache>
                <c:formatCode>General</c:formatCode>
                <c:ptCount val="5"/>
                <c:pt idx="0">
                  <c:v>123</c:v>
                </c:pt>
                <c:pt idx="1">
                  <c:v>14</c:v>
                </c:pt>
                <c:pt idx="2">
                  <c:v>40</c:v>
                </c:pt>
                <c:pt idx="3">
                  <c:v>36</c:v>
                </c:pt>
                <c:pt idx="4">
                  <c:v>61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[工作簿1]月份1!$A$1:$A$2</c:f>
              <c:strCache>
                <c:ptCount val="2"/>
                <c:pt idx="0">
                  <c:v>网络申请</c:v>
                </c:pt>
                <c:pt idx="1">
                  <c:v>信函申请</c:v>
                </c:pt>
              </c:strCache>
            </c:strRef>
          </c:cat>
          <c:val>
            <c:numRef>
              <c:f>[工作簿1]月份1!$B$1:$B$2</c:f>
              <c:numCache>
                <c:formatCode>General</c:formatCode>
                <c:ptCount val="2"/>
                <c:pt idx="0">
                  <c:v>1</c:v>
                </c:pt>
                <c:pt idx="1">
                  <c:v>15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t>主动公开,12,75%</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29834720241677"/>
                  <c:y val="0.076997036136672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t>同意公开,2,12%</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t>申请信息不存在,2,13%</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[工作簿1]月份1!$A$28:$A$30</c:f>
              <c:strCache>
                <c:ptCount val="3"/>
                <c:pt idx="0">
                  <c:v>主动公开</c:v>
                </c:pt>
                <c:pt idx="1">
                  <c:v>同意公开</c:v>
                </c:pt>
                <c:pt idx="2">
                  <c:v>申请信息不存在</c:v>
                </c:pt>
              </c:strCache>
            </c:strRef>
          </c:cat>
          <c:val>
            <c:numRef>
              <c:f>[工作簿1]月份1!$B$28:$B$30</c:f>
              <c:numCache>
                <c:formatCode>General</c:formatCode>
                <c:ptCount val="3"/>
                <c:pt idx="0">
                  <c:v>12</c:v>
                </c:pt>
                <c:pt idx="1">
                  <c:v>2</c:v>
                </c:pt>
                <c:pt idx="2">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2019-01-02T07:03:00Z</dcterms:created>
  <dc:creator>大脸猫哥哥</dc:creator>
  <cp:lastModifiedBy>大脸猫哥哥</cp:lastModifiedBy>
  <cp:lastPrinted>2019-01-29T06:45:00Z</cp:lastPrinted>
  <dcterms:modified xsi:type="dcterms:W3CDTF">2019-03-05T03:14:45Z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